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22CE1" w14:textId="1E4E6DF3" w:rsidR="00692361" w:rsidRPr="00386AC1" w:rsidRDefault="00F6689D" w:rsidP="00692361">
      <w:pPr>
        <w:spacing w:after="0" w:line="312" w:lineRule="atLeast"/>
        <w:jc w:val="both"/>
        <w:outlineLvl w:val="0"/>
        <w:rPr>
          <w:rFonts w:ascii="Garamond" w:eastAsia="Times New Roman" w:hAnsi="Garamond" w:cs="Times New Roman"/>
          <w:b/>
          <w:bCs/>
          <w:color w:val="444444"/>
          <w:kern w:val="36"/>
          <w:sz w:val="24"/>
          <w:szCs w:val="24"/>
        </w:rPr>
      </w:pPr>
      <w:r w:rsidRPr="00386AC1">
        <w:rPr>
          <w:rFonts w:ascii="Garamond" w:eastAsia="Times New Roman" w:hAnsi="Garamond" w:cs="Times New Roman"/>
          <w:b/>
          <w:bCs/>
          <w:color w:val="444444"/>
          <w:kern w:val="36"/>
          <w:sz w:val="24"/>
          <w:szCs w:val="24"/>
        </w:rPr>
        <w:t xml:space="preserve">Research that Includes </w:t>
      </w:r>
      <w:r w:rsidR="00692361" w:rsidRPr="00386AC1">
        <w:rPr>
          <w:rFonts w:ascii="Garamond" w:eastAsia="Times New Roman" w:hAnsi="Garamond" w:cs="Times New Roman"/>
          <w:b/>
          <w:bCs/>
          <w:color w:val="444444"/>
          <w:kern w:val="36"/>
          <w:sz w:val="24"/>
          <w:szCs w:val="24"/>
        </w:rPr>
        <w:t>Deception</w:t>
      </w:r>
      <w:r w:rsidRPr="00386AC1">
        <w:rPr>
          <w:rFonts w:ascii="Garamond" w:eastAsia="Times New Roman" w:hAnsi="Garamond" w:cs="Times New Roman"/>
          <w:b/>
          <w:bCs/>
          <w:color w:val="444444"/>
          <w:kern w:val="36"/>
          <w:sz w:val="24"/>
          <w:szCs w:val="24"/>
        </w:rPr>
        <w:t xml:space="preserve"> or Incomplete Disclosure</w:t>
      </w:r>
    </w:p>
    <w:p w14:paraId="2AA085B6" w14:textId="77777777" w:rsidR="00692361" w:rsidRPr="00F6689D" w:rsidRDefault="009225FD" w:rsidP="00692361">
      <w:pPr>
        <w:spacing w:after="240" w:line="240" w:lineRule="auto"/>
        <w:jc w:val="both"/>
        <w:rPr>
          <w:rFonts w:ascii="Garamond" w:eastAsia="Times New Roman" w:hAnsi="Garamond" w:cs="Times New Roman"/>
          <w:color w:val="1B2A1F"/>
          <w:sz w:val="24"/>
          <w:szCs w:val="24"/>
        </w:rPr>
      </w:pPr>
      <w:r>
        <w:rPr>
          <w:rFonts w:ascii="Garamond" w:eastAsia="Times New Roman" w:hAnsi="Garamond" w:cs="Times New Roman"/>
          <w:noProof/>
          <w:color w:val="1B2A1F"/>
          <w:sz w:val="24"/>
          <w:szCs w:val="24"/>
        </w:rPr>
        <w:pict w14:anchorId="6C2E5723">
          <v:rect id="_x0000_i1025" alt="" style="width:468pt;height:.05pt;mso-width-percent:0;mso-height-percent:0;mso-width-percent:0;mso-height-percent:0" o:hralign="center" o:hrstd="t" o:hr="t" fillcolor="#a0a0a0" stroked="f"/>
        </w:pict>
      </w:r>
    </w:p>
    <w:p w14:paraId="4F7E50E9" w14:textId="3493EA41" w:rsidR="00F6689D" w:rsidRPr="00F6689D" w:rsidRDefault="00692361"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There may be an occasion when a researcher need</w:t>
      </w:r>
      <w:r w:rsidR="00F6689D" w:rsidRPr="00F6689D">
        <w:rPr>
          <w:rFonts w:ascii="Garamond" w:eastAsia="Times New Roman" w:hAnsi="Garamond" w:cs="Times New Roman"/>
          <w:color w:val="1B2A1F"/>
          <w:sz w:val="24"/>
          <w:szCs w:val="24"/>
        </w:rPr>
        <w:t xml:space="preserve">s </w:t>
      </w:r>
      <w:r w:rsidRPr="00F6689D">
        <w:rPr>
          <w:rFonts w:ascii="Garamond" w:eastAsia="Times New Roman" w:hAnsi="Garamond" w:cs="Times New Roman"/>
          <w:color w:val="1B2A1F"/>
          <w:sz w:val="24"/>
          <w:szCs w:val="24"/>
        </w:rPr>
        <w:t>to use an element of deception</w:t>
      </w:r>
      <w:r w:rsidR="00F6689D" w:rsidRPr="00F6689D">
        <w:rPr>
          <w:rFonts w:ascii="Garamond" w:eastAsia="Times New Roman" w:hAnsi="Garamond" w:cs="Times New Roman"/>
          <w:color w:val="1B2A1F"/>
          <w:sz w:val="24"/>
          <w:szCs w:val="24"/>
        </w:rPr>
        <w:t xml:space="preserve"> or to withhold specific study details from study participants in order to answer a research question. </w:t>
      </w:r>
      <w:r w:rsidRPr="00F6689D">
        <w:rPr>
          <w:rFonts w:ascii="Garamond" w:eastAsia="Times New Roman" w:hAnsi="Garamond" w:cs="Times New Roman"/>
          <w:color w:val="1B2A1F"/>
          <w:sz w:val="24"/>
          <w:szCs w:val="24"/>
        </w:rPr>
        <w:t> Th</w:t>
      </w:r>
      <w:r w:rsidR="00F6689D" w:rsidRPr="00F6689D">
        <w:rPr>
          <w:rFonts w:ascii="Garamond" w:eastAsia="Times New Roman" w:hAnsi="Garamond" w:cs="Times New Roman"/>
          <w:color w:val="1B2A1F"/>
          <w:sz w:val="24"/>
          <w:szCs w:val="24"/>
        </w:rPr>
        <w:t>ese</w:t>
      </w:r>
      <w:r w:rsidRPr="00F6689D">
        <w:rPr>
          <w:rFonts w:ascii="Garamond" w:eastAsia="Times New Roman" w:hAnsi="Garamond" w:cs="Times New Roman"/>
          <w:color w:val="1B2A1F"/>
          <w:sz w:val="24"/>
          <w:szCs w:val="24"/>
        </w:rPr>
        <w:t xml:space="preserve"> can be a valuable research technique</w:t>
      </w:r>
      <w:r w:rsidR="00F6689D" w:rsidRPr="00F6689D">
        <w:rPr>
          <w:rFonts w:ascii="Garamond" w:eastAsia="Times New Roman" w:hAnsi="Garamond" w:cs="Times New Roman"/>
          <w:color w:val="1B2A1F"/>
          <w:sz w:val="24"/>
          <w:szCs w:val="24"/>
        </w:rPr>
        <w:t>s</w:t>
      </w:r>
      <w:r w:rsidRPr="00F6689D">
        <w:rPr>
          <w:rFonts w:ascii="Garamond" w:eastAsia="Times New Roman" w:hAnsi="Garamond" w:cs="Times New Roman"/>
          <w:color w:val="1B2A1F"/>
          <w:sz w:val="24"/>
          <w:szCs w:val="24"/>
        </w:rPr>
        <w:t xml:space="preserve">; however, </w:t>
      </w:r>
      <w:r w:rsidR="00311A2F">
        <w:rPr>
          <w:rFonts w:ascii="Garamond" w:eastAsia="Times New Roman" w:hAnsi="Garamond" w:cs="Times New Roman"/>
          <w:color w:val="1B2A1F"/>
          <w:sz w:val="24"/>
          <w:szCs w:val="24"/>
        </w:rPr>
        <w:t xml:space="preserve">the </w:t>
      </w:r>
      <w:r w:rsidR="00F6689D" w:rsidRPr="00F6689D">
        <w:rPr>
          <w:rFonts w:ascii="Garamond" w:eastAsia="Times New Roman" w:hAnsi="Garamond" w:cs="Times New Roman"/>
          <w:color w:val="1B2A1F"/>
          <w:sz w:val="24"/>
          <w:szCs w:val="24"/>
        </w:rPr>
        <w:t xml:space="preserve">use of deception of any kind in research raises ethical </w:t>
      </w:r>
      <w:r w:rsidR="00386AC1">
        <w:rPr>
          <w:rFonts w:ascii="Garamond" w:eastAsia="Times New Roman" w:hAnsi="Garamond" w:cs="Times New Roman"/>
          <w:color w:val="1B2A1F"/>
          <w:sz w:val="24"/>
          <w:szCs w:val="24"/>
        </w:rPr>
        <w:t xml:space="preserve">and regulatory </w:t>
      </w:r>
      <w:r w:rsidR="00F6689D" w:rsidRPr="00F6689D">
        <w:rPr>
          <w:rFonts w:ascii="Garamond" w:eastAsia="Times New Roman" w:hAnsi="Garamond" w:cs="Times New Roman"/>
          <w:color w:val="1B2A1F"/>
          <w:sz w:val="24"/>
          <w:szCs w:val="24"/>
        </w:rPr>
        <w:t>concerns regarding subject autonomy and respect for persons</w:t>
      </w:r>
      <w:r w:rsidRPr="00F6689D">
        <w:rPr>
          <w:rFonts w:ascii="Garamond" w:eastAsia="Times New Roman" w:hAnsi="Garamond" w:cs="Times New Roman"/>
          <w:color w:val="1B2A1F"/>
          <w:sz w:val="24"/>
          <w:szCs w:val="24"/>
        </w:rPr>
        <w:t>.</w:t>
      </w:r>
      <w:r w:rsidR="00F6689D" w:rsidRPr="00F6689D">
        <w:rPr>
          <w:rFonts w:ascii="Garamond" w:eastAsia="Times New Roman" w:hAnsi="Garamond" w:cs="Times New Roman"/>
          <w:color w:val="1B2A1F"/>
          <w:sz w:val="24"/>
          <w:szCs w:val="24"/>
        </w:rPr>
        <w:t xml:space="preserve">  </w:t>
      </w:r>
    </w:p>
    <w:p w14:paraId="5A6CBC34" w14:textId="445E9FEE" w:rsid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The CSU IRB has historically reviewed any protocol that had an element of deception via the full-board review process; however, </w:t>
      </w:r>
      <w:r w:rsidR="00EA4AAD">
        <w:rPr>
          <w:rFonts w:ascii="Garamond" w:eastAsia="Times New Roman" w:hAnsi="Garamond" w:cs="Times New Roman"/>
          <w:color w:val="1B2A1F"/>
          <w:sz w:val="24"/>
          <w:szCs w:val="24"/>
        </w:rPr>
        <w:t>studies that include Incomplete Disclosure may now be reviewed via the exempt-review process.  T</w:t>
      </w:r>
      <w:r w:rsidRPr="00F6689D">
        <w:rPr>
          <w:rFonts w:ascii="Garamond" w:eastAsia="Times New Roman" w:hAnsi="Garamond" w:cs="Times New Roman"/>
          <w:color w:val="1B2A1F"/>
          <w:sz w:val="24"/>
          <w:szCs w:val="24"/>
        </w:rPr>
        <w:t xml:space="preserve">he 2018 Common Rule </w:t>
      </w:r>
      <w:r w:rsidR="00386AC1">
        <w:rPr>
          <w:rFonts w:ascii="Garamond" w:eastAsia="Times New Roman" w:hAnsi="Garamond" w:cs="Times New Roman"/>
          <w:color w:val="1B2A1F"/>
          <w:sz w:val="24"/>
          <w:szCs w:val="24"/>
        </w:rPr>
        <w:t xml:space="preserve">revised </w:t>
      </w:r>
      <w:r w:rsidRPr="00F6689D">
        <w:rPr>
          <w:rFonts w:ascii="Garamond" w:eastAsia="Times New Roman" w:hAnsi="Garamond" w:cs="Times New Roman"/>
          <w:color w:val="1B2A1F"/>
          <w:sz w:val="24"/>
          <w:szCs w:val="24"/>
        </w:rPr>
        <w:t xml:space="preserve">regulations </w:t>
      </w:r>
      <w:r w:rsidR="00311A2F">
        <w:rPr>
          <w:rFonts w:ascii="Garamond" w:eastAsia="Times New Roman" w:hAnsi="Garamond" w:cs="Times New Roman"/>
          <w:color w:val="1B2A1F"/>
          <w:sz w:val="24"/>
          <w:szCs w:val="24"/>
        </w:rPr>
        <w:t>incorporates</w:t>
      </w:r>
      <w:r w:rsidR="00311A2F" w:rsidRPr="00F6689D">
        <w:rPr>
          <w:rFonts w:ascii="Garamond" w:eastAsia="Times New Roman" w:hAnsi="Garamond" w:cs="Times New Roman"/>
          <w:color w:val="1B2A1F"/>
          <w:sz w:val="24"/>
          <w:szCs w:val="24"/>
        </w:rPr>
        <w:t xml:space="preserve"> </w:t>
      </w:r>
      <w:r w:rsidRPr="00F6689D">
        <w:rPr>
          <w:rFonts w:ascii="Garamond" w:eastAsia="Times New Roman" w:hAnsi="Garamond" w:cs="Times New Roman"/>
          <w:color w:val="1B2A1F"/>
          <w:sz w:val="24"/>
          <w:szCs w:val="24"/>
        </w:rPr>
        <w:t>a new exemption that includes incomplete disclosure</w:t>
      </w:r>
      <w:r w:rsidR="00386AC1">
        <w:rPr>
          <w:rFonts w:ascii="Garamond" w:eastAsia="Times New Roman" w:hAnsi="Garamond" w:cs="Times New Roman"/>
          <w:color w:val="1B2A1F"/>
          <w:sz w:val="24"/>
          <w:szCs w:val="24"/>
        </w:rPr>
        <w:t>, a form of deception,</w:t>
      </w:r>
      <w:r w:rsidRPr="00F6689D">
        <w:rPr>
          <w:rFonts w:ascii="Garamond" w:eastAsia="Times New Roman" w:hAnsi="Garamond" w:cs="Times New Roman"/>
          <w:color w:val="1B2A1F"/>
          <w:sz w:val="24"/>
          <w:szCs w:val="24"/>
        </w:rPr>
        <w:t xml:space="preserve"> in the review criteria</w:t>
      </w:r>
      <w:r w:rsidR="00386AC1">
        <w:rPr>
          <w:rFonts w:ascii="Garamond" w:eastAsia="Times New Roman" w:hAnsi="Garamond" w:cs="Times New Roman"/>
          <w:color w:val="1B2A1F"/>
          <w:sz w:val="24"/>
          <w:szCs w:val="24"/>
        </w:rPr>
        <w:t xml:space="preserve"> (104(d)(3)(iii)</w:t>
      </w:r>
      <w:r w:rsidRPr="00F6689D">
        <w:rPr>
          <w:rFonts w:ascii="Garamond" w:eastAsia="Times New Roman" w:hAnsi="Garamond" w:cs="Times New Roman"/>
          <w:color w:val="1B2A1F"/>
          <w:sz w:val="24"/>
          <w:szCs w:val="24"/>
        </w:rPr>
        <w:t xml:space="preserve">.  This guidance is to provide researchers </w:t>
      </w:r>
      <w:r w:rsidR="00386AC1">
        <w:rPr>
          <w:rFonts w:ascii="Garamond" w:eastAsia="Times New Roman" w:hAnsi="Garamond" w:cs="Times New Roman"/>
          <w:color w:val="1B2A1F"/>
          <w:sz w:val="24"/>
          <w:szCs w:val="24"/>
        </w:rPr>
        <w:t xml:space="preserve">information to </w:t>
      </w:r>
      <w:r w:rsidRPr="00F6689D">
        <w:rPr>
          <w:rFonts w:ascii="Garamond" w:eastAsia="Times New Roman" w:hAnsi="Garamond" w:cs="Times New Roman"/>
          <w:color w:val="1B2A1F"/>
          <w:sz w:val="24"/>
          <w:szCs w:val="24"/>
        </w:rPr>
        <w:t>help you decide when the new Exempt #3 criteria may be appropriate for your research</w:t>
      </w:r>
      <w:r w:rsidR="00EA4AAD">
        <w:rPr>
          <w:rFonts w:ascii="Garamond" w:eastAsia="Times New Roman" w:hAnsi="Garamond" w:cs="Times New Roman"/>
          <w:color w:val="1B2A1F"/>
          <w:sz w:val="24"/>
          <w:szCs w:val="24"/>
        </w:rPr>
        <w:t>, what information to provide to the IRB in your protocol submission so that the reviewers can assess the risks to benefits of the use of this study design in your research, and sample text to be used in the consent process.</w:t>
      </w:r>
    </w:p>
    <w:p w14:paraId="7D689D09" w14:textId="6F5A2C3B" w:rsidR="00930C2D" w:rsidRPr="00F6689D" w:rsidRDefault="00930C2D" w:rsidP="00692361">
      <w:pPr>
        <w:spacing w:after="240" w:line="336" w:lineRule="atLeast"/>
        <w:jc w:val="both"/>
        <w:rPr>
          <w:rFonts w:ascii="Garamond" w:eastAsia="Times New Roman" w:hAnsi="Garamond" w:cs="Times New Roman"/>
          <w:color w:val="1B2A1F"/>
          <w:sz w:val="24"/>
          <w:szCs w:val="24"/>
        </w:rPr>
      </w:pPr>
    </w:p>
    <w:p w14:paraId="261E40A8" w14:textId="77777777"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What is the distinction between Deception in Research and Incomplete Disclosure?</w:t>
      </w:r>
    </w:p>
    <w:p w14:paraId="2E9D9ED4" w14:textId="6D1B6FB4" w:rsidR="00F6689D" w:rsidRPr="00F6689D" w:rsidRDefault="00F6689D" w:rsidP="00F6689D">
      <w:pPr>
        <w:pStyle w:val="ListParagraph"/>
        <w:numPr>
          <w:ilvl w:val="0"/>
          <w:numId w:val="9"/>
        </w:num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b/>
          <w:bCs/>
          <w:color w:val="FF0000"/>
          <w:sz w:val="24"/>
          <w:szCs w:val="24"/>
        </w:rPr>
        <w:t>Deception</w:t>
      </w:r>
      <w:r w:rsidRPr="00F6689D">
        <w:rPr>
          <w:rFonts w:ascii="Garamond" w:eastAsia="Times New Roman" w:hAnsi="Garamond" w:cs="Times New Roman"/>
          <w:color w:val="FF0000"/>
          <w:sz w:val="24"/>
          <w:szCs w:val="24"/>
        </w:rPr>
        <w:t xml:space="preserve"> </w:t>
      </w:r>
      <w:r w:rsidRPr="00F6689D">
        <w:rPr>
          <w:rFonts w:ascii="Garamond" w:eastAsia="Times New Roman" w:hAnsi="Garamond" w:cs="Times New Roman"/>
          <w:color w:val="1B2A1F"/>
          <w:sz w:val="24"/>
          <w:szCs w:val="24"/>
        </w:rPr>
        <w:t xml:space="preserve">involves </w:t>
      </w:r>
      <w:r w:rsidRPr="00F6689D">
        <w:rPr>
          <w:rFonts w:ascii="Garamond" w:eastAsia="Times New Roman" w:hAnsi="Garamond" w:cs="Times New Roman"/>
          <w:b/>
          <w:bCs/>
          <w:color w:val="1B2A1F"/>
          <w:sz w:val="24"/>
          <w:szCs w:val="24"/>
          <w:u w:val="single"/>
        </w:rPr>
        <w:t>intentionally providing inaccurate or false information</w:t>
      </w:r>
      <w:r w:rsidRPr="00F6689D">
        <w:rPr>
          <w:rFonts w:ascii="Garamond" w:eastAsia="Times New Roman" w:hAnsi="Garamond" w:cs="Times New Roman"/>
          <w:color w:val="1B2A1F"/>
          <w:sz w:val="24"/>
          <w:szCs w:val="24"/>
        </w:rPr>
        <w:t xml:space="preserve"> to subjects.  </w:t>
      </w:r>
    </w:p>
    <w:p w14:paraId="3FEEB97F" w14:textId="77777777" w:rsidR="00386AC1" w:rsidRDefault="00F6689D" w:rsidP="00F6689D">
      <w:pPr>
        <w:spacing w:after="240" w:line="336" w:lineRule="atLeast"/>
        <w:ind w:left="72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Note:  Protocols that include this form of Deception will be reviewed by the full IRB at their convened meeting.  </w:t>
      </w:r>
    </w:p>
    <w:p w14:paraId="46A12D21" w14:textId="2DAC2406" w:rsidR="00F6689D" w:rsidRPr="00386AC1" w:rsidRDefault="00F6689D" w:rsidP="00386AC1">
      <w:pPr>
        <w:pStyle w:val="ListParagraph"/>
        <w:numPr>
          <w:ilvl w:val="0"/>
          <w:numId w:val="9"/>
        </w:numPr>
        <w:spacing w:after="240" w:line="336" w:lineRule="atLeast"/>
        <w:jc w:val="both"/>
        <w:rPr>
          <w:rFonts w:ascii="Garamond" w:eastAsia="Times New Roman" w:hAnsi="Garamond" w:cs="Times New Roman"/>
          <w:color w:val="1B2A1F"/>
          <w:sz w:val="24"/>
          <w:szCs w:val="24"/>
        </w:rPr>
      </w:pPr>
      <w:r w:rsidRPr="00386AC1">
        <w:rPr>
          <w:rFonts w:ascii="Garamond" w:eastAsia="Times New Roman" w:hAnsi="Garamond" w:cs="Times New Roman"/>
          <w:b/>
          <w:bCs/>
          <w:color w:val="FF0000"/>
          <w:sz w:val="24"/>
          <w:szCs w:val="24"/>
        </w:rPr>
        <w:t>Incomplete Disclosure</w:t>
      </w:r>
      <w:r w:rsidRPr="00386AC1">
        <w:rPr>
          <w:rFonts w:ascii="Garamond" w:eastAsia="Times New Roman" w:hAnsi="Garamond" w:cs="Times New Roman"/>
          <w:color w:val="FF0000"/>
          <w:sz w:val="24"/>
          <w:szCs w:val="24"/>
        </w:rPr>
        <w:t xml:space="preserve"> </w:t>
      </w:r>
      <w:r w:rsidRPr="00386AC1">
        <w:rPr>
          <w:rFonts w:ascii="Garamond" w:eastAsia="Times New Roman" w:hAnsi="Garamond" w:cs="Times New Roman"/>
          <w:color w:val="1B2A1F"/>
          <w:sz w:val="24"/>
          <w:szCs w:val="24"/>
        </w:rPr>
        <w:t xml:space="preserve">involves </w:t>
      </w:r>
      <w:r w:rsidRPr="00386AC1">
        <w:rPr>
          <w:rFonts w:ascii="Garamond" w:eastAsia="Times New Roman" w:hAnsi="Garamond" w:cs="Times New Roman"/>
          <w:b/>
          <w:bCs/>
          <w:color w:val="1B2A1F"/>
          <w:sz w:val="24"/>
          <w:szCs w:val="24"/>
          <w:u w:val="single"/>
        </w:rPr>
        <w:t>withholding information about the study purpose</w:t>
      </w:r>
      <w:r w:rsidRPr="00386AC1">
        <w:rPr>
          <w:rFonts w:ascii="Garamond" w:eastAsia="Times New Roman" w:hAnsi="Garamond" w:cs="Times New Roman"/>
          <w:color w:val="1B2A1F"/>
          <w:sz w:val="24"/>
          <w:szCs w:val="24"/>
        </w:rPr>
        <w:t xml:space="preserve"> and/</w:t>
      </w:r>
      <w:r w:rsidRPr="00386AC1">
        <w:rPr>
          <w:rFonts w:ascii="Garamond" w:eastAsia="Times New Roman" w:hAnsi="Garamond" w:cs="Times New Roman"/>
          <w:b/>
          <w:bCs/>
          <w:color w:val="1B2A1F"/>
          <w:sz w:val="24"/>
          <w:szCs w:val="24"/>
          <w:u w:val="single"/>
        </w:rPr>
        <w:t>or reason for procedures</w:t>
      </w:r>
      <w:r w:rsidRPr="00386AC1">
        <w:rPr>
          <w:rFonts w:ascii="Garamond" w:eastAsia="Times New Roman" w:hAnsi="Garamond" w:cs="Times New Roman"/>
          <w:color w:val="1B2A1F"/>
          <w:sz w:val="24"/>
          <w:szCs w:val="24"/>
        </w:rPr>
        <w:t xml:space="preserve"> </w:t>
      </w:r>
      <w:r w:rsidRPr="00386AC1">
        <w:rPr>
          <w:rFonts w:ascii="Garamond" w:eastAsia="Times New Roman" w:hAnsi="Garamond" w:cs="Times New Roman"/>
          <w:b/>
          <w:bCs/>
          <w:color w:val="1B2A1F"/>
          <w:sz w:val="24"/>
          <w:szCs w:val="24"/>
          <w:u w:val="single"/>
        </w:rPr>
        <w:t>in order to prevent biasing the results</w:t>
      </w:r>
      <w:r w:rsidRPr="00386AC1">
        <w:rPr>
          <w:rFonts w:ascii="Garamond" w:eastAsia="Times New Roman" w:hAnsi="Garamond" w:cs="Times New Roman"/>
          <w:color w:val="1B2A1F"/>
          <w:sz w:val="24"/>
          <w:szCs w:val="24"/>
        </w:rPr>
        <w:t xml:space="preserve">.  </w:t>
      </w:r>
    </w:p>
    <w:p w14:paraId="18D89E38" w14:textId="77777777" w:rsidR="00F6689D" w:rsidRPr="00F6689D" w:rsidRDefault="00F6689D" w:rsidP="00F6689D">
      <w:pPr>
        <w:pStyle w:val="ListParagraph"/>
        <w:spacing w:after="240" w:line="336" w:lineRule="atLeast"/>
        <w:jc w:val="both"/>
        <w:rPr>
          <w:rFonts w:ascii="Garamond" w:eastAsia="Times New Roman" w:hAnsi="Garamond" w:cs="Times New Roman"/>
          <w:color w:val="1B2A1F"/>
          <w:sz w:val="24"/>
          <w:szCs w:val="24"/>
        </w:rPr>
      </w:pPr>
    </w:p>
    <w:p w14:paraId="089294C4" w14:textId="77777777" w:rsidR="00386AC1" w:rsidRDefault="00F6689D" w:rsidP="00F6689D">
      <w:pPr>
        <w:pStyle w:val="ListParagraph"/>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Note on incomplete disclosure limitation:  Incomplete disclosure does </w:t>
      </w:r>
      <w:r w:rsidRPr="00F6689D">
        <w:rPr>
          <w:rFonts w:ascii="Garamond" w:eastAsia="Times New Roman" w:hAnsi="Garamond" w:cs="Times New Roman"/>
          <w:color w:val="1B2A1F"/>
          <w:sz w:val="24"/>
          <w:szCs w:val="24"/>
          <w:u w:val="single"/>
        </w:rPr>
        <w:t>not</w:t>
      </w:r>
      <w:r w:rsidRPr="00F6689D">
        <w:rPr>
          <w:rFonts w:ascii="Garamond" w:eastAsia="Times New Roman" w:hAnsi="Garamond" w:cs="Times New Roman"/>
          <w:color w:val="1B2A1F"/>
          <w:sz w:val="24"/>
          <w:szCs w:val="24"/>
        </w:rPr>
        <w:t xml:space="preserve"> extend to withholding information from subjects about what specifically they will be asked to do.  </w:t>
      </w:r>
    </w:p>
    <w:p w14:paraId="244814A1" w14:textId="09CFEBB8" w:rsidR="00F6689D" w:rsidRPr="00F6689D" w:rsidRDefault="00F6689D" w:rsidP="00F6689D">
      <w:pPr>
        <w:pStyle w:val="ListParagraph"/>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b/>
          <w:bCs/>
          <w:color w:val="1B2A1F"/>
          <w:sz w:val="24"/>
          <w:szCs w:val="24"/>
          <w:u w:val="single"/>
        </w:rPr>
        <w:t>Not eligible to be reviewed as incomplete disclosure</w:t>
      </w:r>
      <w:r w:rsidRPr="00F6689D">
        <w:rPr>
          <w:rFonts w:ascii="Garamond" w:eastAsia="Times New Roman" w:hAnsi="Garamond" w:cs="Times New Roman"/>
          <w:color w:val="1B2A1F"/>
          <w:sz w:val="24"/>
          <w:szCs w:val="24"/>
        </w:rPr>
        <w:t>:</w:t>
      </w:r>
    </w:p>
    <w:p w14:paraId="68D2D876" w14:textId="31FC4E1B" w:rsidR="00F6689D" w:rsidRPr="00F6689D" w:rsidRDefault="00F6689D" w:rsidP="00F6689D">
      <w:pPr>
        <w:pStyle w:val="ListParagraph"/>
        <w:numPr>
          <w:ilvl w:val="1"/>
          <w:numId w:val="9"/>
        </w:num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A protocol that informs subject that they will be asked to complete one 60-minute session but provides no information about what they will be asked to do in the session;</w:t>
      </w:r>
    </w:p>
    <w:p w14:paraId="6AE76DD0" w14:textId="17AE0783" w:rsidR="00F6689D" w:rsidRPr="00F6689D" w:rsidRDefault="00F6689D" w:rsidP="00692361">
      <w:pPr>
        <w:pStyle w:val="ListParagraph"/>
        <w:numPr>
          <w:ilvl w:val="1"/>
          <w:numId w:val="9"/>
        </w:num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 Any protocol that involves manipulating an individual’s environment, without that person’s prospective agreement to participate in research</w:t>
      </w:r>
    </w:p>
    <w:p w14:paraId="0A62DB33" w14:textId="77777777" w:rsidR="00F6689D" w:rsidRPr="00F6689D" w:rsidRDefault="00F6689D" w:rsidP="00F6689D">
      <w:pPr>
        <w:pStyle w:val="ListParagraph"/>
        <w:spacing w:after="240" w:line="336" w:lineRule="atLeast"/>
        <w:ind w:left="1440"/>
        <w:jc w:val="both"/>
        <w:rPr>
          <w:rFonts w:ascii="Garamond" w:eastAsia="Times New Roman" w:hAnsi="Garamond" w:cs="Times New Roman"/>
          <w:color w:val="1B2A1F"/>
          <w:sz w:val="24"/>
          <w:szCs w:val="24"/>
        </w:rPr>
      </w:pPr>
    </w:p>
    <w:p w14:paraId="2D4587CD" w14:textId="52090B35" w:rsidR="00F6689D" w:rsidRPr="00F6689D" w:rsidRDefault="00F6689D" w:rsidP="00F6689D">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b/>
          <w:bCs/>
          <w:color w:val="1B2A1F"/>
          <w:sz w:val="24"/>
          <w:szCs w:val="24"/>
        </w:rPr>
        <w:t>Risk Level</w:t>
      </w:r>
      <w:r w:rsidRPr="00F6689D">
        <w:rPr>
          <w:rFonts w:ascii="Garamond" w:eastAsia="Times New Roman" w:hAnsi="Garamond" w:cs="Times New Roman"/>
          <w:color w:val="1B2A1F"/>
          <w:sz w:val="24"/>
          <w:szCs w:val="24"/>
        </w:rPr>
        <w:t>:  Only study procedures that involve minimal risks (as determined by the IRB) can include deception or incomplete disclosure.</w:t>
      </w:r>
    </w:p>
    <w:p w14:paraId="25920809" w14:textId="77777777" w:rsidR="00386AC1" w:rsidRDefault="00386AC1" w:rsidP="00692361">
      <w:pPr>
        <w:spacing w:after="240" w:line="336" w:lineRule="atLeast"/>
        <w:jc w:val="both"/>
        <w:rPr>
          <w:rFonts w:ascii="Garamond" w:eastAsia="Times New Roman" w:hAnsi="Garamond" w:cs="Times New Roman"/>
          <w:color w:val="1B2A1F"/>
          <w:sz w:val="24"/>
          <w:szCs w:val="24"/>
        </w:rPr>
      </w:pPr>
    </w:p>
    <w:p w14:paraId="4F14789B" w14:textId="77777777" w:rsidR="00386AC1" w:rsidRDefault="00386AC1" w:rsidP="00692361">
      <w:pPr>
        <w:spacing w:after="240" w:line="336" w:lineRule="atLeast"/>
        <w:jc w:val="both"/>
        <w:rPr>
          <w:rFonts w:ascii="Garamond" w:eastAsia="Times New Roman" w:hAnsi="Garamond" w:cs="Times New Roman"/>
          <w:color w:val="1B2A1F"/>
          <w:sz w:val="24"/>
          <w:szCs w:val="24"/>
        </w:rPr>
      </w:pPr>
    </w:p>
    <w:p w14:paraId="165BC0E4" w14:textId="6E4B053A"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Examples Deception vs. Incomplete Disclosure:</w:t>
      </w:r>
    </w:p>
    <w:p w14:paraId="661A9BFA" w14:textId="1BC8EDA7" w:rsidR="00F6689D" w:rsidRPr="00F6689D" w:rsidRDefault="00F6689D" w:rsidP="00F6689D">
      <w:pPr>
        <w:pStyle w:val="ListParagraph"/>
        <w:numPr>
          <w:ilvl w:val="0"/>
          <w:numId w:val="10"/>
        </w:num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b/>
          <w:bCs/>
          <w:color w:val="1B2A1F"/>
          <w:sz w:val="24"/>
          <w:szCs w:val="24"/>
        </w:rPr>
        <w:t>Deception</w:t>
      </w:r>
      <w:r w:rsidRPr="00F6689D">
        <w:rPr>
          <w:rFonts w:ascii="Garamond" w:eastAsia="Times New Roman" w:hAnsi="Garamond" w:cs="Times New Roman"/>
          <w:color w:val="1B2A1F"/>
          <w:sz w:val="24"/>
          <w:szCs w:val="24"/>
        </w:rPr>
        <w:t xml:space="preserve">:  In order to induce stress, study personnel tell subjects that they will give a speech that evaluators will observe on video, </w:t>
      </w:r>
      <w:r w:rsidR="00386AC1">
        <w:rPr>
          <w:rFonts w:ascii="Garamond" w:eastAsia="Times New Roman" w:hAnsi="Garamond" w:cs="Times New Roman"/>
          <w:color w:val="1B2A1F"/>
          <w:sz w:val="24"/>
          <w:szCs w:val="24"/>
        </w:rPr>
        <w:t>but</w:t>
      </w:r>
      <w:r w:rsidRPr="00F6689D">
        <w:rPr>
          <w:rFonts w:ascii="Garamond" w:eastAsia="Times New Roman" w:hAnsi="Garamond" w:cs="Times New Roman"/>
          <w:color w:val="1B2A1F"/>
          <w:sz w:val="24"/>
          <w:szCs w:val="24"/>
        </w:rPr>
        <w:t xml:space="preserve"> the subjects’ speeches will not actually be recorded or observed.</w:t>
      </w:r>
    </w:p>
    <w:p w14:paraId="75DFDD48" w14:textId="35E75F31" w:rsidR="00F6689D" w:rsidRPr="00F6689D" w:rsidRDefault="00F6689D" w:rsidP="00F6689D">
      <w:pPr>
        <w:pStyle w:val="ListParagraph"/>
        <w:numPr>
          <w:ilvl w:val="0"/>
          <w:numId w:val="10"/>
        </w:num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b/>
          <w:bCs/>
          <w:color w:val="1B2A1F"/>
          <w:sz w:val="24"/>
          <w:szCs w:val="24"/>
        </w:rPr>
        <w:t>Incomplete Disclosure</w:t>
      </w:r>
      <w:r w:rsidRPr="00F6689D">
        <w:rPr>
          <w:rFonts w:ascii="Garamond" w:eastAsia="Times New Roman" w:hAnsi="Garamond" w:cs="Times New Roman"/>
          <w:color w:val="1B2A1F"/>
          <w:sz w:val="24"/>
          <w:szCs w:val="24"/>
        </w:rPr>
        <w:t>:  To further understanding of how representations of same sex couples depicted in commercials influence consumer behavior, subjects are exposed to advertisements featuring gay couples and straight couples while their heart rate, facial muscle movement, and sweat responses are recorded.  Subjects are informed that their reactions to the commercials are being studied, but not that the researchers are examining if the sexual orientation of characters in commercials influences them.</w:t>
      </w:r>
    </w:p>
    <w:p w14:paraId="1BCB4819" w14:textId="7B26DDBC"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w:t>
      </w:r>
    </w:p>
    <w:p w14:paraId="43823DE3" w14:textId="6D6C3B64"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What is new in the 2018 Common Rule?  Deception</w:t>
      </w:r>
      <w:r w:rsidR="00EA4AAD">
        <w:rPr>
          <w:rFonts w:ascii="Garamond" w:eastAsia="Times New Roman" w:hAnsi="Garamond" w:cs="Times New Roman"/>
          <w:color w:val="1B2A1F"/>
          <w:sz w:val="24"/>
          <w:szCs w:val="24"/>
        </w:rPr>
        <w:t>/Incomplete Disclosure</w:t>
      </w:r>
      <w:r w:rsidRPr="00F6689D">
        <w:rPr>
          <w:rFonts w:ascii="Garamond" w:eastAsia="Times New Roman" w:hAnsi="Garamond" w:cs="Times New Roman"/>
          <w:color w:val="1B2A1F"/>
          <w:sz w:val="24"/>
          <w:szCs w:val="24"/>
        </w:rPr>
        <w:t xml:space="preserve"> in Exempt Research</w:t>
      </w:r>
    </w:p>
    <w:p w14:paraId="10ADAFF6" w14:textId="09CB8B32"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Protocols that include incomplete disclosure are eligible for exemption IF the risk level is no greater than everyday living, the subject population are adults, the study procedures meet the review criteria as outlined in Exempt category #3 Benign Behavioral research, and the participants prospectively agree to take part in the research knowing that he/she will be unaware of or misled regarding the true nature or purpose of the research.</w:t>
      </w:r>
    </w:p>
    <w:p w14:paraId="49AD1646" w14:textId="488461B7"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See exempt criteria #3:  104(d)(3)(iii)</w:t>
      </w:r>
    </w:p>
    <w:p w14:paraId="73682446" w14:textId="77777777" w:rsidR="00F6689D" w:rsidRPr="00F6689D" w:rsidRDefault="00F6689D" w:rsidP="00692361">
      <w:pPr>
        <w:spacing w:after="24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lastRenderedPageBreak/>
        <w:t xml:space="preserve"> </w:t>
      </w:r>
      <w:r w:rsidRPr="00F6689D">
        <w:rPr>
          <w:rFonts w:ascii="Garamond" w:eastAsia="Times New Roman" w:hAnsi="Garamond" w:cs="Times New Roman"/>
          <w:noProof/>
          <w:color w:val="1B2A1F"/>
          <w:sz w:val="24"/>
          <w:szCs w:val="24"/>
        </w:rPr>
        <w:drawing>
          <wp:inline distT="0" distB="0" distL="0" distR="0" wp14:anchorId="40FF7C11" wp14:editId="24477769">
            <wp:extent cx="5943600" cy="29794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79420"/>
                    </a:xfrm>
                    <a:prstGeom prst="rect">
                      <a:avLst/>
                    </a:prstGeom>
                  </pic:spPr>
                </pic:pic>
              </a:graphicData>
            </a:graphic>
          </wp:inline>
        </w:drawing>
      </w:r>
      <w:r w:rsidRPr="00F6689D">
        <w:rPr>
          <w:rFonts w:ascii="Garamond" w:eastAsia="Times New Roman" w:hAnsi="Garamond" w:cs="Times New Roman"/>
          <w:color w:val="1B2A1F"/>
          <w:sz w:val="24"/>
          <w:szCs w:val="24"/>
        </w:rPr>
        <w:t xml:space="preserve"> </w:t>
      </w:r>
    </w:p>
    <w:p w14:paraId="10BC43A8" w14:textId="0651EF9F" w:rsidR="00F6689D" w:rsidRPr="00F6689D" w:rsidRDefault="00F6689D" w:rsidP="00386AC1">
      <w:pPr>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br w:type="page"/>
      </w:r>
      <w:r w:rsidRPr="00F6689D">
        <w:rPr>
          <w:rFonts w:ascii="Garamond" w:eastAsia="Times New Roman" w:hAnsi="Garamond" w:cs="Times New Roman"/>
          <w:color w:val="1B2A1F"/>
          <w:sz w:val="24"/>
          <w:szCs w:val="24"/>
        </w:rPr>
        <w:lastRenderedPageBreak/>
        <w:t>IRB REVIEW CONSIDERATIONS AND ADDRESSING DECEPTION IN EPROTOCOL</w:t>
      </w:r>
    </w:p>
    <w:p w14:paraId="6EF59E43" w14:textId="7F20FA0F" w:rsidR="00F6689D" w:rsidRPr="00F6689D" w:rsidRDefault="00F6689D" w:rsidP="00692361">
      <w:pPr>
        <w:spacing w:before="300" w:after="0" w:line="360" w:lineRule="atLeast"/>
        <w:jc w:val="both"/>
        <w:outlineLvl w:val="1"/>
        <w:rPr>
          <w:rFonts w:ascii="Garamond" w:eastAsia="Times New Roman" w:hAnsi="Garamond" w:cs="Times New Roman"/>
          <w:b/>
          <w:bCs/>
          <w:color w:val="1B2A1F"/>
          <w:sz w:val="24"/>
          <w:szCs w:val="24"/>
        </w:rPr>
      </w:pPr>
      <w:r w:rsidRPr="00F6689D">
        <w:rPr>
          <w:rFonts w:ascii="Garamond" w:eastAsia="Times New Roman" w:hAnsi="Garamond" w:cs="Times New Roman"/>
          <w:b/>
          <w:bCs/>
          <w:color w:val="1B2A1F"/>
          <w:sz w:val="24"/>
          <w:szCs w:val="24"/>
        </w:rPr>
        <w:t>IRB Review Considerations:</w:t>
      </w:r>
    </w:p>
    <w:p w14:paraId="20F48B8F" w14:textId="56289C00" w:rsidR="00692361" w:rsidRPr="00F6689D" w:rsidRDefault="00692361" w:rsidP="00692361">
      <w:pPr>
        <w:spacing w:before="300" w:after="0" w:line="360" w:lineRule="atLeast"/>
        <w:jc w:val="both"/>
        <w:outlineLvl w:val="1"/>
        <w:rPr>
          <w:rFonts w:ascii="Garamond" w:eastAsia="Times New Roman" w:hAnsi="Garamond" w:cs="Times New Roman"/>
          <w:color w:val="444444"/>
          <w:sz w:val="24"/>
          <w:szCs w:val="24"/>
        </w:rPr>
      </w:pPr>
      <w:r w:rsidRPr="00F6689D">
        <w:rPr>
          <w:rFonts w:ascii="Garamond" w:eastAsia="Times New Roman" w:hAnsi="Garamond" w:cs="Times New Roman"/>
          <w:color w:val="444444"/>
          <w:sz w:val="24"/>
          <w:szCs w:val="24"/>
        </w:rPr>
        <w:t>When reviewing protocols that involve deception, the IRB members will consider:</w:t>
      </w:r>
    </w:p>
    <w:p w14:paraId="609ABA33" w14:textId="44B0E2EA" w:rsidR="00692361" w:rsidRPr="00F6689D" w:rsidRDefault="00692361" w:rsidP="00692361">
      <w:pPr>
        <w:numPr>
          <w:ilvl w:val="0"/>
          <w:numId w:val="1"/>
        </w:numPr>
        <w:spacing w:after="0" w:line="336" w:lineRule="atLeast"/>
        <w:ind w:left="432"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scientific value and validity of the research.</w:t>
      </w:r>
    </w:p>
    <w:p w14:paraId="50FE1661" w14:textId="57F5E06A" w:rsidR="00F6689D" w:rsidRPr="00F6689D" w:rsidRDefault="00F6689D" w:rsidP="00692361">
      <w:pPr>
        <w:numPr>
          <w:ilvl w:val="0"/>
          <w:numId w:val="1"/>
        </w:numPr>
        <w:spacing w:after="0" w:line="336" w:lineRule="atLeast"/>
        <w:ind w:left="432"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benefits gained by knowledge relative to the potential harm caused by deception</w:t>
      </w:r>
      <w:r w:rsidR="00311A2F">
        <w:rPr>
          <w:rFonts w:ascii="Garamond" w:eastAsia="Times New Roman" w:hAnsi="Garamond" w:cs="Times New Roman"/>
          <w:color w:val="1B2A1F"/>
          <w:sz w:val="24"/>
          <w:szCs w:val="24"/>
        </w:rPr>
        <w:t>.</w:t>
      </w:r>
    </w:p>
    <w:p w14:paraId="2AE61AC8" w14:textId="77777777" w:rsidR="00692361" w:rsidRPr="00F6689D" w:rsidRDefault="00692361" w:rsidP="00692361">
      <w:pPr>
        <w:numPr>
          <w:ilvl w:val="0"/>
          <w:numId w:val="1"/>
        </w:numPr>
        <w:spacing w:after="0" w:line="336" w:lineRule="atLeast"/>
        <w:ind w:left="432"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efficacy of alternative procedures.</w:t>
      </w:r>
    </w:p>
    <w:p w14:paraId="589E45D8" w14:textId="77777777" w:rsidR="00692361" w:rsidRPr="00F6689D" w:rsidRDefault="00692361" w:rsidP="009225FD">
      <w:pPr>
        <w:numPr>
          <w:ilvl w:val="0"/>
          <w:numId w:val="1"/>
        </w:numPr>
        <w:spacing w:after="0" w:line="336" w:lineRule="atLeast"/>
        <w:ind w:hanging="288"/>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certainty that deception does not extend to influence participants’ willingness to participate.</w:t>
      </w:r>
    </w:p>
    <w:p w14:paraId="4AEA4B7B" w14:textId="77777777" w:rsidR="00692361" w:rsidRPr="00F6689D" w:rsidRDefault="00692361" w:rsidP="009225FD">
      <w:pPr>
        <w:numPr>
          <w:ilvl w:val="0"/>
          <w:numId w:val="1"/>
        </w:numPr>
        <w:spacing w:after="0" w:line="336" w:lineRule="atLeast"/>
        <w:ind w:hanging="288"/>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possibility of experimentally induced harm and the ability of the proposed procedures to remove such harm through debriefing.</w:t>
      </w:r>
    </w:p>
    <w:p w14:paraId="195E89A0" w14:textId="77777777" w:rsidR="00692361" w:rsidRPr="00F6689D" w:rsidRDefault="00692361" w:rsidP="00692361">
      <w:pPr>
        <w:numPr>
          <w:ilvl w:val="0"/>
          <w:numId w:val="1"/>
        </w:numPr>
        <w:spacing w:after="0" w:line="336" w:lineRule="atLeast"/>
        <w:ind w:left="432"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The potential of deception to facilitate unwanted and inappropriate invasions of privacy.</w:t>
      </w:r>
    </w:p>
    <w:p w14:paraId="7690143B" w14:textId="77777777" w:rsidR="00F6689D" w:rsidRPr="00F6689D" w:rsidRDefault="00F6689D" w:rsidP="00F6689D">
      <w:pPr>
        <w:rPr>
          <w:rFonts w:ascii="Garamond" w:eastAsia="Times New Roman" w:hAnsi="Garamond" w:cs="Times New Roman"/>
          <w:color w:val="444444"/>
          <w:sz w:val="24"/>
          <w:szCs w:val="24"/>
        </w:rPr>
      </w:pPr>
    </w:p>
    <w:p w14:paraId="35B6E661" w14:textId="3ED94693" w:rsidR="00F6689D" w:rsidRPr="00F6689D" w:rsidRDefault="00F6689D" w:rsidP="00F6689D">
      <w:pPr>
        <w:rPr>
          <w:rFonts w:ascii="Garamond" w:eastAsia="Times New Roman" w:hAnsi="Garamond" w:cs="Times New Roman"/>
          <w:b/>
          <w:bCs/>
          <w:color w:val="444444"/>
          <w:sz w:val="24"/>
          <w:szCs w:val="24"/>
        </w:rPr>
      </w:pPr>
      <w:r w:rsidRPr="00F6689D">
        <w:rPr>
          <w:rFonts w:ascii="Garamond" w:eastAsia="Times New Roman" w:hAnsi="Garamond" w:cs="Times New Roman"/>
          <w:b/>
          <w:bCs/>
          <w:color w:val="444444"/>
          <w:sz w:val="24"/>
          <w:szCs w:val="24"/>
        </w:rPr>
        <w:t xml:space="preserve">What information to include in your </w:t>
      </w:r>
      <w:r w:rsidR="009225FD" w:rsidRPr="00F6689D">
        <w:rPr>
          <w:rFonts w:ascii="Garamond" w:eastAsia="Times New Roman" w:hAnsi="Garamond" w:cs="Times New Roman"/>
          <w:b/>
          <w:bCs/>
          <w:color w:val="444444"/>
          <w:sz w:val="24"/>
          <w:szCs w:val="24"/>
        </w:rPr>
        <w:t>protocol</w:t>
      </w:r>
      <w:r w:rsidRPr="00F6689D">
        <w:rPr>
          <w:rFonts w:ascii="Garamond" w:eastAsia="Times New Roman" w:hAnsi="Garamond" w:cs="Times New Roman"/>
          <w:b/>
          <w:bCs/>
          <w:color w:val="444444"/>
          <w:sz w:val="24"/>
          <w:szCs w:val="24"/>
        </w:rPr>
        <w:t xml:space="preserve"> Submission:</w:t>
      </w:r>
    </w:p>
    <w:p w14:paraId="093A8F40" w14:textId="709FFD69" w:rsidR="00692361" w:rsidRPr="00F6689D" w:rsidRDefault="00311A2F" w:rsidP="00F6689D">
      <w:pPr>
        <w:rPr>
          <w:rFonts w:ascii="Garamond" w:eastAsia="Times New Roman" w:hAnsi="Garamond" w:cs="Times New Roman"/>
          <w:sz w:val="24"/>
          <w:szCs w:val="24"/>
        </w:rPr>
      </w:pPr>
      <w:r>
        <w:rPr>
          <w:rFonts w:ascii="Garamond" w:eastAsia="Times New Roman" w:hAnsi="Garamond" w:cs="Times New Roman"/>
          <w:color w:val="444444"/>
          <w:sz w:val="24"/>
          <w:szCs w:val="24"/>
        </w:rPr>
        <w:t xml:space="preserve">“Protocol” portion of </w:t>
      </w:r>
      <w:r w:rsidR="009225FD">
        <w:rPr>
          <w:rFonts w:ascii="Garamond" w:eastAsia="Times New Roman" w:hAnsi="Garamond" w:cs="Times New Roman"/>
          <w:color w:val="444444"/>
          <w:sz w:val="24"/>
          <w:szCs w:val="24"/>
        </w:rPr>
        <w:t>protocol</w:t>
      </w:r>
      <w:r>
        <w:rPr>
          <w:rFonts w:ascii="Garamond" w:eastAsia="Times New Roman" w:hAnsi="Garamond" w:cs="Times New Roman"/>
          <w:color w:val="444444"/>
          <w:sz w:val="24"/>
          <w:szCs w:val="24"/>
        </w:rPr>
        <w:t xml:space="preserve">, “Summary, Purpose, and </w:t>
      </w:r>
      <w:r w:rsidR="00F6689D" w:rsidRPr="00F6689D">
        <w:rPr>
          <w:rFonts w:ascii="Garamond" w:eastAsia="Times New Roman" w:hAnsi="Garamond" w:cs="Times New Roman"/>
          <w:color w:val="444444"/>
          <w:sz w:val="24"/>
          <w:szCs w:val="24"/>
        </w:rPr>
        <w:t>Procedure</w:t>
      </w:r>
      <w:r>
        <w:rPr>
          <w:rFonts w:ascii="Garamond" w:eastAsia="Times New Roman" w:hAnsi="Garamond" w:cs="Times New Roman"/>
          <w:color w:val="444444"/>
          <w:sz w:val="24"/>
          <w:szCs w:val="24"/>
        </w:rPr>
        <w:t>s”</w:t>
      </w:r>
      <w:r w:rsidR="00F6689D" w:rsidRPr="00F6689D">
        <w:rPr>
          <w:rFonts w:ascii="Garamond" w:eastAsia="Times New Roman" w:hAnsi="Garamond" w:cs="Times New Roman"/>
          <w:color w:val="444444"/>
          <w:sz w:val="24"/>
          <w:szCs w:val="24"/>
        </w:rPr>
        <w:t xml:space="preserve"> section (3d): “</w:t>
      </w:r>
      <w:r w:rsidR="00F6689D" w:rsidRPr="00F6689D">
        <w:rPr>
          <w:rFonts w:ascii="Garamond" w:eastAsia="Times New Roman" w:hAnsi="Garamond" w:cs="Arial"/>
          <w:color w:val="000000"/>
          <w:sz w:val="24"/>
          <w:szCs w:val="24"/>
          <w:shd w:val="clear" w:color="auto" w:fill="FFFFFF"/>
        </w:rPr>
        <w:t>State if deception will be used. If so, provide a rationale and describe debriefing procedures. Submit a debriefing script in attachments section.”</w:t>
      </w:r>
      <w:r w:rsidR="00F6689D" w:rsidRPr="00F6689D">
        <w:rPr>
          <w:rFonts w:ascii="Garamond" w:eastAsia="Times New Roman" w:hAnsi="Garamond" w:cs="Arial"/>
          <w:b/>
          <w:bCs/>
          <w:color w:val="000000"/>
          <w:sz w:val="24"/>
          <w:szCs w:val="24"/>
          <w:shd w:val="clear" w:color="auto" w:fill="FFFFFF"/>
        </w:rPr>
        <w:t xml:space="preserve"> </w:t>
      </w:r>
      <w:r w:rsidR="00692361" w:rsidRPr="00F6689D">
        <w:rPr>
          <w:rFonts w:ascii="Garamond" w:eastAsia="Times New Roman" w:hAnsi="Garamond" w:cs="Times New Roman"/>
          <w:color w:val="1B2A1F"/>
          <w:sz w:val="24"/>
          <w:szCs w:val="24"/>
        </w:rPr>
        <w:t>In t</w:t>
      </w:r>
      <w:r w:rsidR="00F6689D" w:rsidRPr="00F6689D">
        <w:rPr>
          <w:rFonts w:ascii="Garamond" w:eastAsia="Times New Roman" w:hAnsi="Garamond" w:cs="Times New Roman"/>
          <w:color w:val="1B2A1F"/>
          <w:sz w:val="24"/>
          <w:szCs w:val="24"/>
        </w:rPr>
        <w:t xml:space="preserve">his </w:t>
      </w:r>
      <w:r w:rsidR="00692361" w:rsidRPr="00F6689D">
        <w:rPr>
          <w:rFonts w:ascii="Garamond" w:eastAsia="Times New Roman" w:hAnsi="Garamond" w:cs="Times New Roman"/>
          <w:color w:val="1B2A1F"/>
          <w:sz w:val="24"/>
          <w:szCs w:val="24"/>
        </w:rPr>
        <w:t xml:space="preserve">section of </w:t>
      </w:r>
      <w:r w:rsidR="009225FD" w:rsidRPr="00F6689D">
        <w:rPr>
          <w:rFonts w:ascii="Garamond" w:eastAsia="Times New Roman" w:hAnsi="Garamond" w:cs="Times New Roman"/>
          <w:color w:val="1B2A1F"/>
          <w:sz w:val="24"/>
          <w:szCs w:val="24"/>
        </w:rPr>
        <w:t>protocol</w:t>
      </w:r>
      <w:r w:rsidR="00692361" w:rsidRPr="00F6689D">
        <w:rPr>
          <w:rFonts w:ascii="Garamond" w:eastAsia="Times New Roman" w:hAnsi="Garamond" w:cs="Times New Roman"/>
          <w:color w:val="1B2A1F"/>
          <w:sz w:val="24"/>
          <w:szCs w:val="24"/>
        </w:rPr>
        <w:t>:</w:t>
      </w:r>
    </w:p>
    <w:p w14:paraId="2696320A" w14:textId="11B8FB31" w:rsidR="00692361" w:rsidRPr="00F6689D" w:rsidRDefault="00692361" w:rsidP="00692361">
      <w:pPr>
        <w:numPr>
          <w:ilvl w:val="1"/>
          <w:numId w:val="3"/>
        </w:numPr>
        <w:spacing w:after="0" w:line="336" w:lineRule="atLeast"/>
        <w:ind w:left="1089"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Justify the use of deception and explain in </w:t>
      </w:r>
      <w:r w:rsidR="00F6689D" w:rsidRPr="00F6689D">
        <w:rPr>
          <w:rFonts w:ascii="Garamond" w:eastAsia="Times New Roman" w:hAnsi="Garamond" w:cs="Times New Roman"/>
          <w:color w:val="1B2A1F"/>
          <w:sz w:val="24"/>
          <w:szCs w:val="24"/>
        </w:rPr>
        <w:t xml:space="preserve">lay language </w:t>
      </w:r>
      <w:r w:rsidRPr="00F6689D">
        <w:rPr>
          <w:rFonts w:ascii="Garamond" w:eastAsia="Times New Roman" w:hAnsi="Garamond" w:cs="Times New Roman"/>
          <w:color w:val="1B2A1F"/>
          <w:sz w:val="24"/>
          <w:szCs w:val="24"/>
        </w:rPr>
        <w:t>why deception is necessary to achieve the goals of the study.</w:t>
      </w:r>
    </w:p>
    <w:p w14:paraId="6B0A6E6A" w14:textId="77777777" w:rsidR="00692361" w:rsidRPr="00F6689D" w:rsidRDefault="00692361" w:rsidP="00692361">
      <w:pPr>
        <w:numPr>
          <w:ilvl w:val="1"/>
          <w:numId w:val="3"/>
        </w:numPr>
        <w:spacing w:after="0" w:line="336" w:lineRule="atLeast"/>
        <w:ind w:left="1089"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State whether or not you believe the withheld information will affect the participant’s decision to participate in the research and why.</w:t>
      </w:r>
    </w:p>
    <w:p w14:paraId="4DDACE61" w14:textId="0740946D" w:rsidR="00F6689D" w:rsidRPr="00F6689D" w:rsidRDefault="00692361" w:rsidP="00F6689D">
      <w:pPr>
        <w:numPr>
          <w:ilvl w:val="1"/>
          <w:numId w:val="3"/>
        </w:numPr>
        <w:spacing w:after="0" w:line="336" w:lineRule="atLeast"/>
        <w:ind w:left="1089"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Explain if alternative methods not involving the use of deception were considered and why these methods are not being used.</w:t>
      </w:r>
    </w:p>
    <w:p w14:paraId="224F237D" w14:textId="538AD8B0" w:rsidR="00F6689D" w:rsidRPr="00F6689D" w:rsidRDefault="00F6689D" w:rsidP="00F6689D">
      <w:pPr>
        <w:numPr>
          <w:ilvl w:val="1"/>
          <w:numId w:val="3"/>
        </w:numPr>
        <w:spacing w:after="0" w:line="336" w:lineRule="atLeast"/>
        <w:ind w:left="1089" w:firstLine="0"/>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For any protocol that involves deception, the IRB requires that all participants be debriefed</w:t>
      </w:r>
      <w:r w:rsidR="00311A2F">
        <w:rPr>
          <w:rFonts w:ascii="Garamond" w:eastAsia="Times New Roman" w:hAnsi="Garamond" w:cs="Times New Roman"/>
          <w:color w:val="1B2A1F"/>
          <w:sz w:val="24"/>
          <w:szCs w:val="24"/>
        </w:rPr>
        <w:t>.  Accordingly, a</w:t>
      </w:r>
      <w:r w:rsidRPr="00F6689D">
        <w:rPr>
          <w:rFonts w:ascii="Garamond" w:eastAsia="Times New Roman" w:hAnsi="Garamond" w:cs="Times New Roman"/>
          <w:color w:val="1B2A1F"/>
          <w:sz w:val="24"/>
          <w:szCs w:val="24"/>
        </w:rPr>
        <w:t xml:space="preserve"> debriefing file should be uploaded with your protocol. Describe your debriefing procedures</w:t>
      </w:r>
      <w:r w:rsidR="00311A2F">
        <w:rPr>
          <w:rFonts w:ascii="Garamond" w:eastAsia="Times New Roman" w:hAnsi="Garamond" w:cs="Times New Roman"/>
          <w:color w:val="1B2A1F"/>
          <w:sz w:val="24"/>
          <w:szCs w:val="24"/>
        </w:rPr>
        <w:t xml:space="preserve"> and e</w:t>
      </w:r>
      <w:r w:rsidRPr="00F6689D">
        <w:rPr>
          <w:rFonts w:ascii="Garamond" w:eastAsia="Times New Roman" w:hAnsi="Garamond" w:cs="Times New Roman"/>
          <w:color w:val="1B2A1F"/>
          <w:sz w:val="24"/>
          <w:szCs w:val="24"/>
        </w:rPr>
        <w:t>xplain when participants will be debriefed and who will debrief them. The IRB generally expects the debriefing to be immediate. Any delay in debriefing must be explained and adequately justified. Subjects must have the opportunity to ask questions about the new information and be given the opportunity to withdraw from the study and have their data removed. The IRB’s preference would be that the participant is given an opportunity on the debriefing form to document their request to withdraw their data</w:t>
      </w:r>
    </w:p>
    <w:p w14:paraId="347E360A" w14:textId="77777777" w:rsidR="00F6689D" w:rsidRPr="00F6689D" w:rsidRDefault="00F6689D" w:rsidP="00F6689D">
      <w:pPr>
        <w:spacing w:after="0" w:line="336" w:lineRule="atLeast"/>
        <w:ind w:left="1089"/>
        <w:jc w:val="both"/>
        <w:rPr>
          <w:rFonts w:ascii="Garamond" w:eastAsia="Times New Roman" w:hAnsi="Garamond" w:cs="Times New Roman"/>
          <w:color w:val="1B2A1F"/>
          <w:sz w:val="24"/>
          <w:szCs w:val="24"/>
        </w:rPr>
      </w:pPr>
    </w:p>
    <w:p w14:paraId="0D22E0AE" w14:textId="51F7A466" w:rsidR="00692361" w:rsidRPr="00F6689D" w:rsidRDefault="00F6689D" w:rsidP="00F6689D">
      <w:pPr>
        <w:spacing w:after="0" w:line="336" w:lineRule="atLeast"/>
        <w:jc w:val="both"/>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t xml:space="preserve">Risk Section of </w:t>
      </w:r>
      <w:r w:rsidR="009225FD" w:rsidRPr="00F6689D">
        <w:rPr>
          <w:rFonts w:ascii="Garamond" w:eastAsia="Times New Roman" w:hAnsi="Garamond" w:cs="Times New Roman"/>
          <w:color w:val="1B2A1F"/>
          <w:sz w:val="24"/>
          <w:szCs w:val="24"/>
        </w:rPr>
        <w:t>protocol</w:t>
      </w:r>
      <w:r w:rsidR="00E45B6E">
        <w:rPr>
          <w:rFonts w:ascii="Garamond" w:eastAsia="Times New Roman" w:hAnsi="Garamond" w:cs="Times New Roman"/>
          <w:color w:val="1B2A1F"/>
          <w:sz w:val="24"/>
          <w:szCs w:val="24"/>
        </w:rPr>
        <w:t xml:space="preserve"> (8a-8c)</w:t>
      </w:r>
      <w:r w:rsidRPr="00F6689D">
        <w:rPr>
          <w:rFonts w:ascii="Garamond" w:eastAsia="Times New Roman" w:hAnsi="Garamond" w:cs="Times New Roman"/>
          <w:color w:val="1B2A1F"/>
          <w:sz w:val="24"/>
          <w:szCs w:val="24"/>
        </w:rPr>
        <w:t>:  E</w:t>
      </w:r>
      <w:r w:rsidR="00692361" w:rsidRPr="00F6689D">
        <w:rPr>
          <w:rFonts w:ascii="Garamond" w:eastAsia="Times New Roman" w:hAnsi="Garamond" w:cs="Times New Roman"/>
          <w:color w:val="1B2A1F"/>
          <w:sz w:val="24"/>
          <w:szCs w:val="24"/>
        </w:rPr>
        <w:t>xplain if the use of deception is likely to cause the participant psychological discomfort (i.e., stress, loss of self</w:t>
      </w:r>
      <w:r w:rsidR="00692361" w:rsidRPr="00F6689D">
        <w:rPr>
          <w:rFonts w:ascii="Cambria Math" w:eastAsia="Times New Roman" w:hAnsi="Cambria Math" w:cs="Cambria Math"/>
          <w:color w:val="1B2A1F"/>
          <w:sz w:val="24"/>
          <w:szCs w:val="24"/>
        </w:rPr>
        <w:t>‐</w:t>
      </w:r>
      <w:r w:rsidR="00692361" w:rsidRPr="00F6689D">
        <w:rPr>
          <w:rFonts w:ascii="Garamond" w:eastAsia="Times New Roman" w:hAnsi="Garamond" w:cs="Times New Roman"/>
          <w:color w:val="1B2A1F"/>
          <w:sz w:val="24"/>
          <w:szCs w:val="24"/>
        </w:rPr>
        <w:t xml:space="preserve">esteem in response to experimental manipulations, </w:t>
      </w:r>
      <w:r w:rsidR="00692361" w:rsidRPr="00F6689D">
        <w:rPr>
          <w:rFonts w:ascii="Garamond" w:eastAsia="Times New Roman" w:hAnsi="Garamond" w:cs="Times New Roman"/>
          <w:color w:val="1B2A1F"/>
          <w:sz w:val="24"/>
          <w:szCs w:val="24"/>
        </w:rPr>
        <w:lastRenderedPageBreak/>
        <w:t>embarrassment at being deceived, or guilty at having been induced to commit regretted acts</w:t>
      </w:r>
      <w:r w:rsidRPr="00F6689D">
        <w:rPr>
          <w:rFonts w:ascii="Garamond" w:eastAsia="Times New Roman" w:hAnsi="Garamond" w:cs="Times New Roman"/>
          <w:color w:val="1B2A1F"/>
          <w:sz w:val="24"/>
          <w:szCs w:val="24"/>
        </w:rPr>
        <w:t>), and e</w:t>
      </w:r>
      <w:r w:rsidR="00692361" w:rsidRPr="00F6689D">
        <w:rPr>
          <w:rFonts w:ascii="Garamond" w:eastAsia="Times New Roman" w:hAnsi="Garamond" w:cs="Times New Roman"/>
          <w:color w:val="1B2A1F"/>
          <w:sz w:val="24"/>
          <w:szCs w:val="24"/>
        </w:rPr>
        <w:t xml:space="preserve">xplain how </w:t>
      </w:r>
      <w:r w:rsidRPr="00F6689D">
        <w:rPr>
          <w:rFonts w:ascii="Garamond" w:eastAsia="Times New Roman" w:hAnsi="Garamond" w:cs="Times New Roman"/>
          <w:color w:val="1B2A1F"/>
          <w:sz w:val="24"/>
          <w:szCs w:val="24"/>
        </w:rPr>
        <w:t xml:space="preserve">these </w:t>
      </w:r>
      <w:r w:rsidR="00692361" w:rsidRPr="00F6689D">
        <w:rPr>
          <w:rFonts w:ascii="Garamond" w:eastAsia="Times New Roman" w:hAnsi="Garamond" w:cs="Times New Roman"/>
          <w:color w:val="1B2A1F"/>
          <w:sz w:val="24"/>
          <w:szCs w:val="24"/>
        </w:rPr>
        <w:t>risks will be minimized during the research and after the research is complete.</w:t>
      </w:r>
    </w:p>
    <w:p w14:paraId="6FA42DE3" w14:textId="77777777" w:rsidR="00F6689D" w:rsidRPr="00F6689D" w:rsidRDefault="00F6689D" w:rsidP="00F6689D">
      <w:pPr>
        <w:spacing w:after="0" w:line="336" w:lineRule="atLeast"/>
        <w:jc w:val="both"/>
        <w:rPr>
          <w:rFonts w:ascii="Garamond" w:eastAsia="Times New Roman" w:hAnsi="Garamond" w:cs="Times New Roman"/>
          <w:color w:val="1B2A1F"/>
          <w:sz w:val="24"/>
          <w:szCs w:val="24"/>
        </w:rPr>
      </w:pPr>
    </w:p>
    <w:p w14:paraId="1E754805" w14:textId="1B05D2C0" w:rsidR="00692361" w:rsidRPr="00F6689D" w:rsidRDefault="00F6689D" w:rsidP="00386AC1">
      <w:pPr>
        <w:rPr>
          <w:rFonts w:ascii="Garamond" w:eastAsia="Times New Roman" w:hAnsi="Garamond" w:cs="Times New Roman"/>
          <w:color w:val="1B2A1F"/>
          <w:sz w:val="24"/>
          <w:szCs w:val="24"/>
        </w:rPr>
      </w:pPr>
      <w:r w:rsidRPr="00F6689D">
        <w:rPr>
          <w:rFonts w:ascii="Garamond" w:eastAsia="Times New Roman" w:hAnsi="Garamond" w:cs="Times New Roman"/>
          <w:b/>
          <w:bCs/>
          <w:color w:val="1B2A1F"/>
          <w:sz w:val="24"/>
          <w:szCs w:val="24"/>
        </w:rPr>
        <w:t xml:space="preserve">DEBRIEFING - </w:t>
      </w:r>
      <w:r w:rsidRPr="00F6689D">
        <w:rPr>
          <w:rFonts w:ascii="Garamond" w:eastAsia="Times New Roman" w:hAnsi="Garamond" w:cs="Times New Roman"/>
          <w:color w:val="444444"/>
          <w:sz w:val="24"/>
          <w:szCs w:val="24"/>
        </w:rPr>
        <w:t xml:space="preserve">Unless a researcher can provide an acceptable justification for </w:t>
      </w:r>
      <w:r w:rsidRPr="00F6689D">
        <w:rPr>
          <w:rFonts w:ascii="Garamond" w:eastAsia="Times New Roman" w:hAnsi="Garamond" w:cs="Times New Roman"/>
          <w:color w:val="444444"/>
          <w:sz w:val="24"/>
          <w:szCs w:val="24"/>
          <w:u w:val="single"/>
        </w:rPr>
        <w:t>not</w:t>
      </w:r>
      <w:r w:rsidRPr="00F6689D">
        <w:rPr>
          <w:rFonts w:ascii="Garamond" w:eastAsia="Times New Roman" w:hAnsi="Garamond" w:cs="Times New Roman"/>
          <w:color w:val="444444"/>
          <w:sz w:val="24"/>
          <w:szCs w:val="24"/>
        </w:rPr>
        <w:t xml:space="preserve"> debriefing the participants at the conclusion of the study, </w:t>
      </w:r>
      <w:r w:rsidRPr="00F6689D">
        <w:rPr>
          <w:rFonts w:ascii="Garamond" w:eastAsia="Times New Roman" w:hAnsi="Garamond" w:cs="Times New Roman"/>
          <w:color w:val="1B2A1F"/>
          <w:sz w:val="24"/>
          <w:szCs w:val="24"/>
        </w:rPr>
        <w:t xml:space="preserve">the IRB requires that all participants be debriefed.   A debriefing file should be uploaded with your protocol.  Your debrief must include the rationale for the study design, the true study purpose, and a description of the information that was false or incomplete.  </w:t>
      </w:r>
      <w:r w:rsidR="00692361" w:rsidRPr="00F6689D">
        <w:rPr>
          <w:rFonts w:ascii="Garamond" w:eastAsia="Times New Roman" w:hAnsi="Garamond" w:cs="Times New Roman"/>
          <w:color w:val="1B2A1F"/>
          <w:sz w:val="24"/>
          <w:szCs w:val="24"/>
        </w:rPr>
        <w:t>Provide references/websites for further reading on the research topic to make the debriefing an educational tool.</w:t>
      </w:r>
      <w:r w:rsidRPr="00F6689D">
        <w:rPr>
          <w:rFonts w:ascii="Garamond" w:eastAsia="Times New Roman" w:hAnsi="Garamond" w:cs="Times New Roman"/>
          <w:color w:val="1B2A1F"/>
          <w:sz w:val="24"/>
          <w:szCs w:val="24"/>
        </w:rPr>
        <w:t xml:space="preserve">  When possible, include a</w:t>
      </w:r>
      <w:r w:rsidR="00692361" w:rsidRPr="00F6689D">
        <w:rPr>
          <w:rFonts w:ascii="Garamond" w:eastAsia="Times New Roman" w:hAnsi="Garamond" w:cs="Times New Roman"/>
          <w:color w:val="1B2A1F"/>
          <w:sz w:val="24"/>
          <w:szCs w:val="24"/>
        </w:rPr>
        <w:t xml:space="preserve"> documented option for the participant to withdraw his/her data after finding out about the deception.</w:t>
      </w:r>
      <w:r w:rsidRPr="00F6689D">
        <w:rPr>
          <w:rFonts w:ascii="Garamond" w:eastAsia="Times New Roman" w:hAnsi="Garamond" w:cs="Times New Roman"/>
          <w:color w:val="1B2A1F"/>
          <w:sz w:val="24"/>
          <w:szCs w:val="24"/>
        </w:rPr>
        <w:t xml:space="preserve">  </w:t>
      </w:r>
      <w:r w:rsidR="00692361" w:rsidRPr="00F6689D">
        <w:rPr>
          <w:rFonts w:ascii="Garamond" w:eastAsia="Times New Roman" w:hAnsi="Garamond" w:cs="Times New Roman"/>
          <w:color w:val="1B2A1F"/>
          <w:sz w:val="24"/>
          <w:szCs w:val="24"/>
        </w:rPr>
        <w:t>Offer to provide the participants a copy of the study results.</w:t>
      </w:r>
      <w:r w:rsidRPr="00F6689D">
        <w:rPr>
          <w:rFonts w:ascii="Garamond" w:eastAsia="Times New Roman" w:hAnsi="Garamond" w:cs="Times New Roman"/>
          <w:color w:val="1B2A1F"/>
          <w:sz w:val="24"/>
          <w:szCs w:val="24"/>
        </w:rPr>
        <w:t xml:space="preserve">  </w:t>
      </w:r>
      <w:r w:rsidRPr="00C40ADC">
        <w:rPr>
          <w:rFonts w:ascii="Garamond" w:eastAsia="Times New Roman" w:hAnsi="Garamond" w:cs="Times New Roman"/>
          <w:color w:val="1B2A1F"/>
          <w:sz w:val="24"/>
          <w:szCs w:val="24"/>
          <w:highlight w:val="yellow"/>
        </w:rPr>
        <w:t xml:space="preserve">Please find a Debrief Template in our Consent Template Section </w:t>
      </w:r>
      <w:hyperlink r:id="rId8" w:history="1">
        <w:r w:rsidR="009225FD">
          <w:rPr>
            <w:rStyle w:val="Hyperlink"/>
          </w:rPr>
          <w:t>Templates - Research Integrity and Compliance Review Office (colostate.edu)</w:t>
        </w:r>
      </w:hyperlink>
    </w:p>
    <w:p w14:paraId="41EDE228" w14:textId="77777777" w:rsidR="00F6689D" w:rsidRPr="00F6689D" w:rsidRDefault="00F6689D" w:rsidP="00692361">
      <w:pPr>
        <w:spacing w:before="300" w:after="0" w:line="360" w:lineRule="atLeast"/>
        <w:jc w:val="both"/>
        <w:outlineLvl w:val="1"/>
        <w:rPr>
          <w:rFonts w:ascii="Garamond" w:eastAsia="Times New Roman" w:hAnsi="Garamond" w:cs="Times New Roman"/>
          <w:b/>
          <w:bCs/>
          <w:color w:val="444444"/>
          <w:sz w:val="24"/>
          <w:szCs w:val="24"/>
        </w:rPr>
      </w:pPr>
    </w:p>
    <w:p w14:paraId="65988E98" w14:textId="616BE0E8" w:rsidR="00F6689D" w:rsidRPr="00F6689D" w:rsidRDefault="00F6689D" w:rsidP="00692361">
      <w:pPr>
        <w:spacing w:before="300" w:after="0" w:line="360" w:lineRule="atLeast"/>
        <w:jc w:val="both"/>
        <w:outlineLvl w:val="1"/>
        <w:rPr>
          <w:rFonts w:ascii="Garamond" w:eastAsia="Times New Roman" w:hAnsi="Garamond" w:cs="Times New Roman"/>
          <w:color w:val="444444"/>
          <w:sz w:val="24"/>
          <w:szCs w:val="24"/>
        </w:rPr>
      </w:pPr>
      <w:r w:rsidRPr="00F6689D">
        <w:rPr>
          <w:rFonts w:ascii="Garamond" w:eastAsia="Times New Roman" w:hAnsi="Garamond" w:cs="Times New Roman"/>
          <w:b/>
          <w:bCs/>
          <w:color w:val="444444"/>
          <w:sz w:val="24"/>
          <w:szCs w:val="24"/>
        </w:rPr>
        <w:t>CONSENT</w:t>
      </w:r>
      <w:r>
        <w:rPr>
          <w:rFonts w:ascii="Garamond" w:eastAsia="Times New Roman" w:hAnsi="Garamond" w:cs="Times New Roman"/>
          <w:color w:val="444444"/>
          <w:sz w:val="24"/>
          <w:szCs w:val="24"/>
        </w:rPr>
        <w:t xml:space="preserve"> - </w:t>
      </w:r>
      <w:r w:rsidRPr="00F6689D">
        <w:rPr>
          <w:rFonts w:ascii="Garamond" w:eastAsia="Times New Roman" w:hAnsi="Garamond" w:cs="Times New Roman"/>
          <w:color w:val="444444"/>
          <w:sz w:val="24"/>
          <w:szCs w:val="24"/>
        </w:rPr>
        <w:t xml:space="preserve">As a reminder, Incomplete Disclosure can only be considered to meet the Exempt #3 Benign Behavioral review criteria </w:t>
      </w:r>
      <w:r w:rsidRPr="00F6689D">
        <w:rPr>
          <w:rFonts w:ascii="Garamond" w:eastAsia="Times New Roman" w:hAnsi="Garamond" w:cs="Times New Roman"/>
          <w:b/>
          <w:bCs/>
          <w:color w:val="444444"/>
          <w:sz w:val="24"/>
          <w:szCs w:val="24"/>
          <w:u w:val="single"/>
        </w:rPr>
        <w:t>IF</w:t>
      </w:r>
      <w:r w:rsidRPr="00F6689D">
        <w:rPr>
          <w:rFonts w:ascii="Garamond" w:eastAsia="Times New Roman" w:hAnsi="Garamond" w:cs="Times New Roman"/>
          <w:color w:val="444444"/>
          <w:sz w:val="24"/>
          <w:szCs w:val="24"/>
        </w:rPr>
        <w:t xml:space="preserve"> each participant is prospectively informed that s/he will be unaware of or misled regarding the true nature or purpose of the research.</w:t>
      </w:r>
      <w:r>
        <w:rPr>
          <w:rFonts w:ascii="Garamond" w:eastAsia="Times New Roman" w:hAnsi="Garamond" w:cs="Times New Roman"/>
          <w:color w:val="444444"/>
          <w:sz w:val="24"/>
          <w:szCs w:val="24"/>
        </w:rPr>
        <w:t xml:space="preserve">  This language should be included in your consent process.  </w:t>
      </w:r>
      <w:r w:rsidRPr="00C40ADC">
        <w:rPr>
          <w:rFonts w:ascii="Garamond" w:eastAsia="Times New Roman" w:hAnsi="Garamond" w:cs="Times New Roman"/>
          <w:color w:val="444444"/>
          <w:sz w:val="24"/>
          <w:szCs w:val="24"/>
          <w:highlight w:val="yellow"/>
        </w:rPr>
        <w:t>Please find a Consent template for use of Incomplete Disclosure in our Consent Template Section (hyperlink)</w:t>
      </w:r>
      <w:r>
        <w:rPr>
          <w:rFonts w:ascii="Garamond" w:eastAsia="Times New Roman" w:hAnsi="Garamond" w:cs="Times New Roman"/>
          <w:color w:val="444444"/>
          <w:sz w:val="24"/>
          <w:szCs w:val="24"/>
        </w:rPr>
        <w:t xml:space="preserve"> and see below for some examples of language that you may use to prospectively inform your participants.</w:t>
      </w:r>
    </w:p>
    <w:p w14:paraId="6FE54021" w14:textId="303C42EF" w:rsidR="00F6689D" w:rsidRPr="00F6689D" w:rsidRDefault="00F6689D" w:rsidP="00692361">
      <w:pPr>
        <w:spacing w:before="300" w:after="0" w:line="360" w:lineRule="atLeast"/>
        <w:jc w:val="both"/>
        <w:outlineLvl w:val="1"/>
        <w:rPr>
          <w:rFonts w:ascii="Garamond" w:eastAsia="Times New Roman" w:hAnsi="Garamond" w:cs="Times New Roman"/>
          <w:b/>
          <w:bCs/>
          <w:color w:val="444444"/>
          <w:sz w:val="24"/>
          <w:szCs w:val="24"/>
        </w:rPr>
      </w:pPr>
      <w:r w:rsidRPr="00F6689D">
        <w:rPr>
          <w:rFonts w:ascii="Garamond" w:eastAsia="Times New Roman" w:hAnsi="Garamond" w:cs="Times New Roman"/>
          <w:b/>
          <w:bCs/>
          <w:color w:val="444444"/>
          <w:sz w:val="24"/>
          <w:szCs w:val="24"/>
        </w:rPr>
        <w:t>Examples of language that you may use to prospectively inform your participants includes:</w:t>
      </w:r>
    </w:p>
    <w:p w14:paraId="12E0AA49" w14:textId="2DC382CB" w:rsidR="00F6689D" w:rsidRPr="00F6689D" w:rsidRDefault="00F6689D" w:rsidP="00F6689D">
      <w:pPr>
        <w:pStyle w:val="ListParagraph"/>
        <w:numPr>
          <w:ilvl w:val="0"/>
          <w:numId w:val="11"/>
        </w:numPr>
        <w:spacing w:before="300" w:after="0" w:line="360" w:lineRule="atLeast"/>
        <w:jc w:val="both"/>
        <w:outlineLvl w:val="1"/>
        <w:rPr>
          <w:rFonts w:ascii="Garamond" w:eastAsia="Times New Roman" w:hAnsi="Garamond" w:cs="Times New Roman"/>
          <w:color w:val="444444"/>
          <w:sz w:val="24"/>
          <w:szCs w:val="24"/>
        </w:rPr>
      </w:pPr>
      <w:r w:rsidRPr="00F6689D">
        <w:rPr>
          <w:rFonts w:ascii="Garamond" w:eastAsia="Times New Roman" w:hAnsi="Garamond" w:cs="Times New Roman"/>
          <w:color w:val="444444"/>
          <w:sz w:val="24"/>
          <w:szCs w:val="24"/>
        </w:rPr>
        <w:t>Due to the nature of this study, we are not able to disclose the purpose of this research at this time.  However, we will hold a debriefing session to answer your questions and tell you about the study after your participation.</w:t>
      </w:r>
    </w:p>
    <w:p w14:paraId="407D78FE" w14:textId="24DA18C9" w:rsidR="00F6689D" w:rsidRPr="00F6689D" w:rsidRDefault="00F6689D" w:rsidP="00F6689D">
      <w:pPr>
        <w:pStyle w:val="ListParagraph"/>
        <w:numPr>
          <w:ilvl w:val="0"/>
          <w:numId w:val="11"/>
        </w:numPr>
        <w:spacing w:before="300" w:after="0" w:line="360" w:lineRule="atLeast"/>
        <w:jc w:val="both"/>
        <w:outlineLvl w:val="1"/>
        <w:rPr>
          <w:rFonts w:ascii="Garamond" w:eastAsia="Times New Roman" w:hAnsi="Garamond" w:cs="Times New Roman"/>
          <w:color w:val="444444"/>
          <w:sz w:val="24"/>
          <w:szCs w:val="24"/>
        </w:rPr>
      </w:pPr>
      <w:r w:rsidRPr="00F6689D">
        <w:rPr>
          <w:rFonts w:ascii="Garamond" w:eastAsia="Times New Roman" w:hAnsi="Garamond" w:cs="Times New Roman"/>
          <w:color w:val="444444"/>
          <w:sz w:val="24"/>
          <w:szCs w:val="24"/>
        </w:rPr>
        <w:t>The full purpose of this research cannot be disclosed before you participate, but will be told to you at the end of the study.</w:t>
      </w:r>
    </w:p>
    <w:p w14:paraId="5DF5A252" w14:textId="6969DB01" w:rsidR="00F6689D" w:rsidRPr="00F6689D" w:rsidRDefault="00F6689D" w:rsidP="00F6689D">
      <w:pPr>
        <w:pStyle w:val="ListParagraph"/>
        <w:numPr>
          <w:ilvl w:val="0"/>
          <w:numId w:val="11"/>
        </w:numPr>
        <w:spacing w:before="300" w:after="0" w:line="360" w:lineRule="atLeast"/>
        <w:jc w:val="both"/>
        <w:outlineLvl w:val="1"/>
        <w:rPr>
          <w:rFonts w:ascii="Garamond" w:eastAsia="Times New Roman" w:hAnsi="Garamond" w:cs="Times New Roman"/>
          <w:color w:val="444444"/>
          <w:sz w:val="24"/>
          <w:szCs w:val="24"/>
        </w:rPr>
      </w:pPr>
      <w:r w:rsidRPr="00F6689D">
        <w:rPr>
          <w:rFonts w:ascii="Garamond" w:eastAsia="Times New Roman" w:hAnsi="Garamond" w:cs="Times New Roman"/>
          <w:color w:val="444444"/>
          <w:sz w:val="24"/>
          <w:szCs w:val="24"/>
        </w:rPr>
        <w:t>The purpose of this research project is to examine how decisions are made in negotiation.  We are not able to provide you all details about the study at the beginning of the study, but we will provide more information during/after your participation.</w:t>
      </w:r>
    </w:p>
    <w:p w14:paraId="4103ED78" w14:textId="3AA503DD" w:rsidR="00692361" w:rsidRPr="00F6689D" w:rsidRDefault="00692361" w:rsidP="00F6689D">
      <w:pPr>
        <w:spacing w:after="0" w:line="336" w:lineRule="atLeast"/>
        <w:ind w:left="384"/>
        <w:jc w:val="both"/>
        <w:rPr>
          <w:rFonts w:ascii="Garamond" w:eastAsia="Times New Roman" w:hAnsi="Garamond" w:cs="Times New Roman"/>
          <w:color w:val="1B2A1F"/>
          <w:sz w:val="24"/>
          <w:szCs w:val="24"/>
        </w:rPr>
      </w:pPr>
    </w:p>
    <w:p w14:paraId="67920F6C" w14:textId="69668FC7" w:rsidR="00F6689D" w:rsidRPr="00F6689D" w:rsidRDefault="00F6689D">
      <w:pPr>
        <w:rPr>
          <w:rFonts w:ascii="Garamond" w:eastAsia="Times New Roman" w:hAnsi="Garamond" w:cs="Times New Roman"/>
          <w:color w:val="1B2A1F"/>
          <w:sz w:val="24"/>
          <w:szCs w:val="24"/>
        </w:rPr>
      </w:pPr>
      <w:r w:rsidRPr="00F6689D">
        <w:rPr>
          <w:rFonts w:ascii="Garamond" w:eastAsia="Times New Roman" w:hAnsi="Garamond" w:cs="Times New Roman"/>
          <w:color w:val="1B2A1F"/>
          <w:sz w:val="24"/>
          <w:szCs w:val="24"/>
        </w:rPr>
        <w:br w:type="page"/>
      </w:r>
    </w:p>
    <w:p w14:paraId="515493B2" w14:textId="77777777" w:rsidR="00F6689D" w:rsidRPr="00F6689D" w:rsidRDefault="00F6689D" w:rsidP="00F6689D">
      <w:pPr>
        <w:rPr>
          <w:rFonts w:ascii="Garamond" w:eastAsia="Times New Roman" w:hAnsi="Garamond" w:cs="Times New Roman"/>
          <w:b/>
          <w:bCs/>
          <w:sz w:val="24"/>
          <w:szCs w:val="24"/>
        </w:rPr>
      </w:pPr>
      <w:r w:rsidRPr="00F6689D">
        <w:rPr>
          <w:rFonts w:ascii="Garamond" w:eastAsia="Times New Roman" w:hAnsi="Garamond" w:cs="Times New Roman"/>
          <w:b/>
          <w:bCs/>
          <w:sz w:val="24"/>
          <w:szCs w:val="24"/>
        </w:rPr>
        <w:lastRenderedPageBreak/>
        <w:t>June 15, 2018 Ethics Committee of the American Psychological Association Rule and Procedures</w:t>
      </w:r>
    </w:p>
    <w:p w14:paraId="34B2FCDD" w14:textId="77777777" w:rsidR="00F6689D" w:rsidRPr="00F6689D" w:rsidRDefault="00F6689D" w:rsidP="00F6689D">
      <w:pPr>
        <w:rPr>
          <w:rFonts w:ascii="Garamond" w:eastAsia="Times New Roman" w:hAnsi="Garamond" w:cs="Times New Roman"/>
          <w:sz w:val="24"/>
          <w:szCs w:val="24"/>
        </w:rPr>
      </w:pPr>
    </w:p>
    <w:p w14:paraId="519B8506" w14:textId="77777777" w:rsidR="00F6689D" w:rsidRPr="00F6689D" w:rsidRDefault="009225FD" w:rsidP="00F6689D">
      <w:pPr>
        <w:rPr>
          <w:rFonts w:ascii="Garamond" w:eastAsia="Times New Roman" w:hAnsi="Garamond" w:cs="Times New Roman"/>
          <w:sz w:val="24"/>
          <w:szCs w:val="24"/>
        </w:rPr>
      </w:pPr>
      <w:hyperlink r:id="rId9" w:anchor="807" w:history="1">
        <w:r w:rsidR="00F6689D" w:rsidRPr="00F6689D">
          <w:rPr>
            <w:rStyle w:val="Hyperlink"/>
            <w:rFonts w:ascii="Garamond" w:hAnsi="Garamond"/>
            <w:sz w:val="24"/>
            <w:szCs w:val="24"/>
          </w:rPr>
          <w:t>https://www.apa.org/ethics/code/#807</w:t>
        </w:r>
      </w:hyperlink>
    </w:p>
    <w:p w14:paraId="564B0FBE" w14:textId="77777777" w:rsidR="00F6689D" w:rsidRPr="00F6689D" w:rsidRDefault="00F6689D" w:rsidP="00F6689D">
      <w:pPr>
        <w:pStyle w:val="NormalWeb"/>
        <w:shd w:val="clear" w:color="auto" w:fill="FFFFFF"/>
        <w:spacing w:before="0" w:beforeAutospacing="0" w:after="0" w:afterAutospacing="0"/>
        <w:textAlignment w:val="baseline"/>
        <w:rPr>
          <w:rStyle w:val="Strong"/>
          <w:rFonts w:ascii="Garamond" w:hAnsi="Garamond" w:cs="Arial"/>
          <w:color w:val="000000"/>
          <w:bdr w:val="none" w:sz="0" w:space="0" w:color="auto" w:frame="1"/>
        </w:rPr>
      </w:pPr>
    </w:p>
    <w:p w14:paraId="18A7E0B1" w14:textId="77777777"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Style w:val="Strong"/>
          <w:rFonts w:ascii="Garamond" w:hAnsi="Garamond" w:cs="Arial"/>
          <w:color w:val="000000"/>
          <w:bdr w:val="none" w:sz="0" w:space="0" w:color="auto" w:frame="1"/>
        </w:rPr>
        <w:t>8.07 Deception in Research</w:t>
      </w:r>
      <w:r w:rsidRPr="00F6689D">
        <w:rPr>
          <w:rFonts w:ascii="Garamond" w:hAnsi="Garamond" w:cs="Arial"/>
          <w:color w:val="000000"/>
        </w:rPr>
        <w:t> </w:t>
      </w:r>
      <w:r w:rsidRPr="00F6689D">
        <w:rPr>
          <w:rFonts w:ascii="Garamond" w:hAnsi="Garamond" w:cs="Arial"/>
          <w:color w:val="000000"/>
        </w:rPr>
        <w:br/>
      </w:r>
      <w:bookmarkStart w:id="0" w:name="807a"/>
      <w:bookmarkEnd w:id="0"/>
      <w:r w:rsidRPr="00F6689D">
        <w:rPr>
          <w:rFonts w:ascii="Garamond" w:hAnsi="Garamond" w:cs="Arial"/>
          <w:color w:val="000000"/>
        </w:rPr>
        <w:t>(a) Psychologists do not conduct a study involving deception unless they have determined that the use of deceptive techniques is justified by the study's significant prospective scientific, educational, or applied value and that effective nondeceptive alternative procedures are not feasible.</w:t>
      </w:r>
    </w:p>
    <w:p w14:paraId="22CDE0BB" w14:textId="77777777"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bookmarkStart w:id="1" w:name="807b"/>
      <w:bookmarkEnd w:id="1"/>
    </w:p>
    <w:p w14:paraId="7B6392A8" w14:textId="29865DEC"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Fonts w:ascii="Garamond" w:hAnsi="Garamond" w:cs="Arial"/>
          <w:color w:val="000000"/>
        </w:rPr>
        <w:t>(b) Psychologists do not deceive prospective participants about research that is reasonably expected to cause physical pain or severe emotional distress.</w:t>
      </w:r>
    </w:p>
    <w:p w14:paraId="79C6BBC2" w14:textId="77777777"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bookmarkStart w:id="2" w:name="807c"/>
      <w:bookmarkEnd w:id="2"/>
    </w:p>
    <w:p w14:paraId="35FE2540" w14:textId="4F333009"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Fonts w:ascii="Garamond" w:hAnsi="Garamond" w:cs="Arial"/>
          <w:color w:val="000000"/>
        </w:rPr>
        <w:t>(c) Psychologists explain any deception that is an integral feature of the design and conduct of an experiment to participants as early as is feasible, preferably at the conclusion of their participation, but no later than at the conclusion of the data collection, and permit participants to withdraw their data. (See also Standard </w:t>
      </w:r>
      <w:hyperlink r:id="rId10" w:anchor="808" w:history="1">
        <w:r w:rsidRPr="00F6689D">
          <w:rPr>
            <w:rStyle w:val="Hyperlink"/>
            <w:rFonts w:ascii="Garamond" w:hAnsi="Garamond" w:cs="Arial"/>
            <w:color w:val="005499"/>
            <w:bdr w:val="none" w:sz="0" w:space="0" w:color="auto" w:frame="1"/>
          </w:rPr>
          <w:t>8.08, Debriefing</w:t>
        </w:r>
      </w:hyperlink>
      <w:r w:rsidRPr="00F6689D">
        <w:rPr>
          <w:rFonts w:ascii="Garamond" w:hAnsi="Garamond" w:cs="Arial"/>
          <w:color w:val="000000"/>
        </w:rPr>
        <w:t>.)</w:t>
      </w:r>
    </w:p>
    <w:p w14:paraId="71E7E994" w14:textId="77777777" w:rsidR="00F6689D" w:rsidRPr="00F6689D" w:rsidRDefault="00F6689D" w:rsidP="00F6689D">
      <w:pPr>
        <w:pStyle w:val="NormalWeb"/>
        <w:shd w:val="clear" w:color="auto" w:fill="FFFFFF"/>
        <w:spacing w:before="0" w:beforeAutospacing="0" w:after="0" w:afterAutospacing="0"/>
        <w:textAlignment w:val="baseline"/>
        <w:rPr>
          <w:rStyle w:val="Strong"/>
          <w:rFonts w:ascii="Garamond" w:hAnsi="Garamond" w:cs="Arial"/>
          <w:color w:val="000000"/>
          <w:bdr w:val="none" w:sz="0" w:space="0" w:color="auto" w:frame="1"/>
        </w:rPr>
      </w:pPr>
      <w:bookmarkStart w:id="3" w:name="808"/>
      <w:bookmarkEnd w:id="3"/>
    </w:p>
    <w:p w14:paraId="50961A93" w14:textId="77777777" w:rsidR="00F6689D" w:rsidRPr="00F6689D" w:rsidRDefault="00F6689D" w:rsidP="00F6689D">
      <w:pPr>
        <w:pStyle w:val="NormalWeb"/>
        <w:shd w:val="clear" w:color="auto" w:fill="FFFFFF"/>
        <w:spacing w:before="0" w:beforeAutospacing="0" w:after="0" w:afterAutospacing="0"/>
        <w:textAlignment w:val="baseline"/>
        <w:rPr>
          <w:rStyle w:val="Strong"/>
          <w:rFonts w:ascii="Garamond" w:hAnsi="Garamond" w:cs="Arial"/>
          <w:color w:val="000000"/>
          <w:bdr w:val="none" w:sz="0" w:space="0" w:color="auto" w:frame="1"/>
        </w:rPr>
      </w:pPr>
    </w:p>
    <w:p w14:paraId="68F8D118" w14:textId="1E2D72B4"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Style w:val="Strong"/>
          <w:rFonts w:ascii="Garamond" w:hAnsi="Garamond" w:cs="Arial"/>
          <w:color w:val="000000"/>
          <w:bdr w:val="none" w:sz="0" w:space="0" w:color="auto" w:frame="1"/>
        </w:rPr>
        <w:t>8.08 Debriefing</w:t>
      </w:r>
      <w:r w:rsidRPr="00F6689D">
        <w:rPr>
          <w:rFonts w:ascii="Garamond" w:hAnsi="Garamond" w:cs="Arial"/>
          <w:color w:val="000000"/>
        </w:rPr>
        <w:t> </w:t>
      </w:r>
      <w:r w:rsidRPr="00F6689D">
        <w:rPr>
          <w:rFonts w:ascii="Garamond" w:hAnsi="Garamond" w:cs="Arial"/>
          <w:color w:val="000000"/>
        </w:rPr>
        <w:br/>
      </w:r>
      <w:bookmarkStart w:id="4" w:name="808a"/>
      <w:bookmarkEnd w:id="4"/>
      <w:r w:rsidRPr="00F6689D">
        <w:rPr>
          <w:rFonts w:ascii="Garamond" w:hAnsi="Garamond" w:cs="Arial"/>
          <w:color w:val="000000"/>
        </w:rPr>
        <w:t>(a) Psychologists provide a prompt opportunity for participants to obtain appropriate information about the nature, results, and conclusions of the research, and they take reasonable steps to correct any misconceptions that participants may have of which the psychologists are aware.</w:t>
      </w:r>
    </w:p>
    <w:p w14:paraId="0F985FF7" w14:textId="77777777"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bookmarkStart w:id="5" w:name="808b"/>
      <w:bookmarkEnd w:id="5"/>
    </w:p>
    <w:p w14:paraId="2C7A6926" w14:textId="581DF04B"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Fonts w:ascii="Garamond" w:hAnsi="Garamond" w:cs="Arial"/>
          <w:color w:val="000000"/>
        </w:rPr>
        <w:t>(b) If scientific or humane values justify delaying or withholding this information, psychologists take reasonable measures to reduce the risk of harm.</w:t>
      </w:r>
    </w:p>
    <w:p w14:paraId="7B9AEED8" w14:textId="77777777"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bookmarkStart w:id="6" w:name="808c"/>
      <w:bookmarkEnd w:id="6"/>
    </w:p>
    <w:p w14:paraId="6F20B211" w14:textId="63A63DBA" w:rsidR="00F6689D" w:rsidRPr="00F6689D" w:rsidRDefault="00F6689D" w:rsidP="00F6689D">
      <w:pPr>
        <w:pStyle w:val="NormalWeb"/>
        <w:shd w:val="clear" w:color="auto" w:fill="FFFFFF"/>
        <w:spacing w:before="0" w:beforeAutospacing="0" w:after="0" w:afterAutospacing="0"/>
        <w:textAlignment w:val="baseline"/>
        <w:rPr>
          <w:rFonts w:ascii="Garamond" w:hAnsi="Garamond" w:cs="Arial"/>
          <w:color w:val="000000"/>
        </w:rPr>
      </w:pPr>
      <w:r w:rsidRPr="00F6689D">
        <w:rPr>
          <w:rFonts w:ascii="Garamond" w:hAnsi="Garamond" w:cs="Arial"/>
          <w:color w:val="000000"/>
        </w:rPr>
        <w:t>(c) When psychologists become aware that research procedures have harmed a participant, they take reasonable steps to minimize the harm.</w:t>
      </w:r>
    </w:p>
    <w:p w14:paraId="545C1928" w14:textId="77777777" w:rsidR="00F6689D" w:rsidRPr="00F6689D" w:rsidRDefault="00F6689D" w:rsidP="00F6689D">
      <w:pPr>
        <w:rPr>
          <w:rFonts w:ascii="Garamond" w:hAnsi="Garamond"/>
          <w:sz w:val="24"/>
          <w:szCs w:val="24"/>
        </w:rPr>
      </w:pPr>
    </w:p>
    <w:p w14:paraId="6C3DEB6B" w14:textId="14FBE283" w:rsidR="00F6689D" w:rsidRPr="00F6689D" w:rsidRDefault="00F6689D" w:rsidP="00F6689D">
      <w:pPr>
        <w:rPr>
          <w:rFonts w:ascii="Garamond" w:hAnsi="Garamond"/>
          <w:sz w:val="24"/>
          <w:szCs w:val="24"/>
        </w:rPr>
      </w:pPr>
    </w:p>
    <w:p w14:paraId="1E7D6A8C" w14:textId="77777777" w:rsidR="00F6689D" w:rsidRPr="00F6689D" w:rsidRDefault="00F6689D" w:rsidP="00F6689D">
      <w:pPr>
        <w:rPr>
          <w:rFonts w:ascii="Garamond" w:hAnsi="Garamond"/>
          <w:sz w:val="24"/>
          <w:szCs w:val="24"/>
        </w:rPr>
      </w:pPr>
    </w:p>
    <w:p w14:paraId="1A814485" w14:textId="006E72AB" w:rsidR="00953EAF" w:rsidRPr="00F6689D" w:rsidRDefault="00953EAF" w:rsidP="00F6689D">
      <w:pPr>
        <w:spacing w:after="0" w:line="336" w:lineRule="atLeast"/>
        <w:jc w:val="both"/>
        <w:rPr>
          <w:rFonts w:ascii="Garamond" w:hAnsi="Garamond"/>
          <w:sz w:val="24"/>
          <w:szCs w:val="24"/>
        </w:rPr>
      </w:pPr>
    </w:p>
    <w:sectPr w:rsidR="00953EAF" w:rsidRPr="00F6689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5A1E0" w14:textId="77777777" w:rsidR="00343276" w:rsidRDefault="00343276" w:rsidP="00930C2D">
      <w:pPr>
        <w:spacing w:after="0" w:line="240" w:lineRule="auto"/>
      </w:pPr>
      <w:r>
        <w:separator/>
      </w:r>
    </w:p>
  </w:endnote>
  <w:endnote w:type="continuationSeparator" w:id="0">
    <w:p w14:paraId="26059F28" w14:textId="77777777" w:rsidR="00343276" w:rsidRDefault="00343276" w:rsidP="00930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792A" w14:textId="77777777" w:rsidR="00930C2D" w:rsidRDefault="0093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A5AA" w14:textId="77777777" w:rsidR="00930C2D" w:rsidRDefault="00930C2D" w:rsidP="00930C2D">
    <w:r>
      <w:t xml:space="preserve">Modification of Guidance from Indiana University:  </w:t>
    </w:r>
    <w:hyperlink r:id="rId1" w:history="1">
      <w:r>
        <w:rPr>
          <w:rStyle w:val="Hyperlink"/>
        </w:rPr>
        <w:t>https://research.iu.edu/compliance/human-subjects/guidance/deception.html</w:t>
      </w:r>
    </w:hyperlink>
  </w:p>
  <w:p w14:paraId="2E1D75A7" w14:textId="7429146A" w:rsidR="00930C2D" w:rsidRDefault="00930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F31F" w14:textId="77777777" w:rsidR="00930C2D" w:rsidRDefault="0093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96246" w14:textId="77777777" w:rsidR="00343276" w:rsidRDefault="00343276" w:rsidP="00930C2D">
      <w:pPr>
        <w:spacing w:after="0" w:line="240" w:lineRule="auto"/>
      </w:pPr>
      <w:r>
        <w:separator/>
      </w:r>
    </w:p>
  </w:footnote>
  <w:footnote w:type="continuationSeparator" w:id="0">
    <w:p w14:paraId="5F73F956" w14:textId="77777777" w:rsidR="00343276" w:rsidRDefault="00343276" w:rsidP="00930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D377" w14:textId="77777777" w:rsidR="00930C2D" w:rsidRDefault="00930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5884" w14:textId="77777777" w:rsidR="00930C2D" w:rsidRDefault="00930C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741D" w14:textId="77777777" w:rsidR="00930C2D" w:rsidRDefault="00930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C0"/>
    <w:multiLevelType w:val="multilevel"/>
    <w:tmpl w:val="5E7E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033198"/>
    <w:multiLevelType w:val="hybridMultilevel"/>
    <w:tmpl w:val="9514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6481B"/>
    <w:multiLevelType w:val="multilevel"/>
    <w:tmpl w:val="E882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CA40D5"/>
    <w:multiLevelType w:val="multilevel"/>
    <w:tmpl w:val="C69A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483034"/>
    <w:multiLevelType w:val="multilevel"/>
    <w:tmpl w:val="DE9CC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027C01"/>
    <w:multiLevelType w:val="hybridMultilevel"/>
    <w:tmpl w:val="889C4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DB2907"/>
    <w:multiLevelType w:val="multilevel"/>
    <w:tmpl w:val="6E80C79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432F67"/>
    <w:multiLevelType w:val="hybridMultilevel"/>
    <w:tmpl w:val="589A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49229C"/>
    <w:multiLevelType w:val="multilevel"/>
    <w:tmpl w:val="F57C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374694"/>
    <w:multiLevelType w:val="multilevel"/>
    <w:tmpl w:val="A2F4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6"/>
  </w:num>
  <w:num w:numId="4">
    <w:abstractNumId w:val="6"/>
    <w:lvlOverride w:ilvl="0"/>
  </w:num>
  <w:num w:numId="5">
    <w:abstractNumId w:val="3"/>
  </w:num>
  <w:num w:numId="6">
    <w:abstractNumId w:val="2"/>
  </w:num>
  <w:num w:numId="7">
    <w:abstractNumId w:val="0"/>
  </w:num>
  <w:num w:numId="8">
    <w:abstractNumId w:val="8"/>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361"/>
    <w:rsid w:val="00216D1F"/>
    <w:rsid w:val="00311A2F"/>
    <w:rsid w:val="00343276"/>
    <w:rsid w:val="00386AC1"/>
    <w:rsid w:val="003C1909"/>
    <w:rsid w:val="003D1281"/>
    <w:rsid w:val="003F2461"/>
    <w:rsid w:val="00692361"/>
    <w:rsid w:val="009225FD"/>
    <w:rsid w:val="00930C2D"/>
    <w:rsid w:val="00953EAF"/>
    <w:rsid w:val="00BA0926"/>
    <w:rsid w:val="00C40ADC"/>
    <w:rsid w:val="00E45B6E"/>
    <w:rsid w:val="00EA4AAD"/>
    <w:rsid w:val="00F6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CA2438"/>
  <w15:chartTrackingRefBased/>
  <w15:docId w15:val="{82352C8B-9299-4048-9BDF-CB4E16BC6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23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923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923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3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9236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92361"/>
    <w:rPr>
      <w:rFonts w:ascii="Times New Roman" w:eastAsia="Times New Roman" w:hAnsi="Times New Roman" w:cs="Times New Roman"/>
      <w:b/>
      <w:bCs/>
      <w:sz w:val="27"/>
      <w:szCs w:val="27"/>
    </w:rPr>
  </w:style>
  <w:style w:type="paragraph" w:customStyle="1" w:styleId="font-fix">
    <w:name w:val="font-fix"/>
    <w:basedOn w:val="Normal"/>
    <w:rsid w:val="006923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2361"/>
    <w:rPr>
      <w:color w:val="0000FF"/>
      <w:u w:val="single"/>
    </w:rPr>
  </w:style>
  <w:style w:type="paragraph" w:styleId="ListParagraph">
    <w:name w:val="List Paragraph"/>
    <w:basedOn w:val="Normal"/>
    <w:uiPriority w:val="34"/>
    <w:qFormat/>
    <w:rsid w:val="00F6689D"/>
    <w:pPr>
      <w:ind w:left="720"/>
      <w:contextualSpacing/>
    </w:pPr>
  </w:style>
  <w:style w:type="paragraph" w:styleId="NormalWeb">
    <w:name w:val="Normal (Web)"/>
    <w:basedOn w:val="Normal"/>
    <w:uiPriority w:val="99"/>
    <w:semiHidden/>
    <w:unhideWhenUsed/>
    <w:rsid w:val="00F6689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6689D"/>
    <w:rPr>
      <w:b/>
      <w:bCs/>
    </w:rPr>
  </w:style>
  <w:style w:type="paragraph" w:styleId="Header">
    <w:name w:val="header"/>
    <w:basedOn w:val="Normal"/>
    <w:link w:val="HeaderChar"/>
    <w:uiPriority w:val="99"/>
    <w:unhideWhenUsed/>
    <w:rsid w:val="00930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C2D"/>
  </w:style>
  <w:style w:type="paragraph" w:styleId="Footer">
    <w:name w:val="footer"/>
    <w:basedOn w:val="Normal"/>
    <w:link w:val="FooterChar"/>
    <w:uiPriority w:val="99"/>
    <w:unhideWhenUsed/>
    <w:rsid w:val="00930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C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5112">
      <w:bodyDiv w:val="1"/>
      <w:marLeft w:val="0"/>
      <w:marRight w:val="0"/>
      <w:marTop w:val="0"/>
      <w:marBottom w:val="0"/>
      <w:divBdr>
        <w:top w:val="none" w:sz="0" w:space="0" w:color="auto"/>
        <w:left w:val="none" w:sz="0" w:space="0" w:color="auto"/>
        <w:bottom w:val="none" w:sz="0" w:space="0" w:color="auto"/>
        <w:right w:val="none" w:sz="0" w:space="0" w:color="auto"/>
      </w:divBdr>
    </w:div>
    <w:div w:id="586154567">
      <w:bodyDiv w:val="1"/>
      <w:marLeft w:val="0"/>
      <w:marRight w:val="0"/>
      <w:marTop w:val="0"/>
      <w:marBottom w:val="0"/>
      <w:divBdr>
        <w:top w:val="none" w:sz="0" w:space="0" w:color="auto"/>
        <w:left w:val="none" w:sz="0" w:space="0" w:color="auto"/>
        <w:bottom w:val="none" w:sz="0" w:space="0" w:color="auto"/>
        <w:right w:val="none" w:sz="0" w:space="0" w:color="auto"/>
      </w:divBdr>
    </w:div>
    <w:div w:id="1321301711">
      <w:bodyDiv w:val="1"/>
      <w:marLeft w:val="0"/>
      <w:marRight w:val="0"/>
      <w:marTop w:val="0"/>
      <w:marBottom w:val="0"/>
      <w:divBdr>
        <w:top w:val="none" w:sz="0" w:space="0" w:color="auto"/>
        <w:left w:val="none" w:sz="0" w:space="0" w:color="auto"/>
        <w:bottom w:val="none" w:sz="0" w:space="0" w:color="auto"/>
        <w:right w:val="none" w:sz="0" w:space="0" w:color="auto"/>
      </w:divBdr>
    </w:div>
    <w:div w:id="1849127373">
      <w:bodyDiv w:val="1"/>
      <w:marLeft w:val="0"/>
      <w:marRight w:val="0"/>
      <w:marTop w:val="0"/>
      <w:marBottom w:val="0"/>
      <w:divBdr>
        <w:top w:val="none" w:sz="0" w:space="0" w:color="auto"/>
        <w:left w:val="none" w:sz="0" w:space="0" w:color="auto"/>
        <w:bottom w:val="none" w:sz="0" w:space="0" w:color="auto"/>
        <w:right w:val="none" w:sz="0" w:space="0" w:color="auto"/>
      </w:divBdr>
      <w:divsChild>
        <w:div w:id="1332678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colostate.edu/ricro/irb/templat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apa.org/ethics/code/" TargetMode="External"/><Relationship Id="rId4" Type="http://schemas.openxmlformats.org/officeDocument/2006/relationships/webSettings" Target="webSettings.xml"/><Relationship Id="rId9" Type="http://schemas.openxmlformats.org/officeDocument/2006/relationships/hyperlink" Target="https://www.apa.org/ethics/co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research.iu.edu/compliance/human-subjects/guidance/decep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1490</Words>
  <Characters>8498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Mannino,Emma</dc:creator>
  <cp:keywords/>
  <dc:description/>
  <cp:lastModifiedBy>Felton-Noyle,Tammy</cp:lastModifiedBy>
  <cp:revision>2</cp:revision>
  <dcterms:created xsi:type="dcterms:W3CDTF">2021-11-03T15:12:00Z</dcterms:created>
  <dcterms:modified xsi:type="dcterms:W3CDTF">2021-11-03T15:12:00Z</dcterms:modified>
</cp:coreProperties>
</file>