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1A" w:rsidRDefault="008D4D1A" w:rsidP="008D4D1A">
      <w:pPr>
        <w:pStyle w:val="Heading1"/>
        <w:spacing w:before="0" w:beforeAutospacing="0" w:after="0" w:afterAutospacing="0" w:line="312" w:lineRule="atLeast"/>
        <w:rPr>
          <w:rFonts w:ascii="inherit" w:hAnsi="inherit"/>
          <w:b w:val="0"/>
          <w:bCs w:val="0"/>
          <w:color w:val="444444"/>
          <w:sz w:val="36"/>
          <w:szCs w:val="36"/>
        </w:rPr>
      </w:pPr>
      <w:bookmarkStart w:id="0" w:name="_GoBack"/>
      <w:r>
        <w:rPr>
          <w:rFonts w:ascii="inherit" w:hAnsi="inherit"/>
          <w:b w:val="0"/>
          <w:bCs w:val="0"/>
          <w:color w:val="444444"/>
          <w:sz w:val="36"/>
          <w:szCs w:val="36"/>
        </w:rPr>
        <w:t>Online Survey Guidelines</w:t>
      </w:r>
    </w:p>
    <w:bookmarkEnd w:id="0"/>
    <w:p w:rsidR="008D4D1A" w:rsidRDefault="008D4D1A" w:rsidP="008D4D1A">
      <w:pPr>
        <w:spacing w:after="240"/>
        <w:rPr>
          <w:rFonts w:ascii="Droid Sans" w:hAnsi="Droid Sans"/>
          <w:color w:val="1B2A1F"/>
          <w:sz w:val="26"/>
          <w:szCs w:val="26"/>
        </w:rPr>
      </w:pPr>
      <w:r>
        <w:rPr>
          <w:rFonts w:ascii="Droid Sans" w:hAnsi="Droid Sans"/>
          <w:color w:val="1B2A1F"/>
          <w:sz w:val="26"/>
          <w:szCs w:val="26"/>
        </w:rPr>
        <w:pict>
          <v:rect id="_x0000_i1055" style="width:0;height:.75pt" o:hrstd="t" o:hr="t" fillcolor="#a0a0a0" stroked="f"/>
        </w:pict>
      </w:r>
    </w:p>
    <w:p w:rsidR="008D4D1A" w:rsidRDefault="008D4D1A" w:rsidP="008D4D1A">
      <w:pPr>
        <w:numPr>
          <w:ilvl w:val="0"/>
          <w:numId w:val="18"/>
        </w:numPr>
        <w:spacing w:after="0" w:line="336" w:lineRule="atLeast"/>
        <w:ind w:left="432" w:firstLine="0"/>
        <w:rPr>
          <w:rFonts w:ascii="inherit" w:hAnsi="inherit"/>
          <w:color w:val="1B2A1F"/>
          <w:sz w:val="26"/>
          <w:szCs w:val="26"/>
        </w:rPr>
      </w:pPr>
      <w:r>
        <w:rPr>
          <w:rFonts w:ascii="inherit" w:hAnsi="inherit"/>
          <w:color w:val="1B2A1F"/>
          <w:sz w:val="26"/>
          <w:szCs w:val="26"/>
        </w:rPr>
        <w:t>Project must be minimal risk in order to conduct an online survey.</w:t>
      </w:r>
    </w:p>
    <w:p w:rsidR="008D4D1A" w:rsidRDefault="008D4D1A" w:rsidP="008D4D1A">
      <w:pPr>
        <w:numPr>
          <w:ilvl w:val="0"/>
          <w:numId w:val="18"/>
        </w:numPr>
        <w:spacing w:after="0" w:line="336" w:lineRule="atLeast"/>
        <w:ind w:left="432" w:firstLine="0"/>
        <w:rPr>
          <w:rFonts w:ascii="inherit" w:hAnsi="inherit"/>
          <w:color w:val="1B2A1F"/>
          <w:sz w:val="26"/>
          <w:szCs w:val="26"/>
        </w:rPr>
      </w:pPr>
      <w:r>
        <w:rPr>
          <w:rFonts w:ascii="inherit" w:hAnsi="inherit"/>
          <w:color w:val="1B2A1F"/>
          <w:sz w:val="26"/>
          <w:szCs w:val="26"/>
        </w:rPr>
        <w:t xml:space="preserve">The IRB recommends that for online data collection a professionally administered survey server </w:t>
      </w:r>
      <w:proofErr w:type="gramStart"/>
      <w:r>
        <w:rPr>
          <w:rFonts w:ascii="inherit" w:hAnsi="inherit"/>
          <w:color w:val="1B2A1F"/>
          <w:sz w:val="26"/>
          <w:szCs w:val="26"/>
        </w:rPr>
        <w:t>be used</w:t>
      </w:r>
      <w:proofErr w:type="gramEnd"/>
      <w:r>
        <w:rPr>
          <w:rFonts w:ascii="inherit" w:hAnsi="inherit"/>
          <w:color w:val="1B2A1F"/>
          <w:sz w:val="26"/>
          <w:szCs w:val="26"/>
        </w:rPr>
        <w:t xml:space="preserve"> (e.g., </w:t>
      </w:r>
      <w:proofErr w:type="spellStart"/>
      <w:r>
        <w:rPr>
          <w:rFonts w:ascii="inherit" w:hAnsi="inherit"/>
          <w:color w:val="1B2A1F"/>
          <w:sz w:val="26"/>
          <w:szCs w:val="26"/>
        </w:rPr>
        <w:t>Qualtrics</w:t>
      </w:r>
      <w:proofErr w:type="spellEnd"/>
      <w:r>
        <w:rPr>
          <w:rFonts w:ascii="inherit" w:hAnsi="inherit"/>
          <w:color w:val="1B2A1F"/>
          <w:sz w:val="26"/>
          <w:szCs w:val="26"/>
        </w:rPr>
        <w:t xml:space="preserve">, Survey Monkey, </w:t>
      </w:r>
      <w:proofErr w:type="spellStart"/>
      <w:r>
        <w:rPr>
          <w:rFonts w:ascii="inherit" w:hAnsi="inherit"/>
          <w:color w:val="1B2A1F"/>
          <w:sz w:val="26"/>
          <w:szCs w:val="26"/>
        </w:rPr>
        <w:t>Zoomerang</w:t>
      </w:r>
      <w:proofErr w:type="spellEnd"/>
      <w:r>
        <w:rPr>
          <w:rFonts w:ascii="inherit" w:hAnsi="inherit"/>
          <w:color w:val="1B2A1F"/>
          <w:sz w:val="26"/>
          <w:szCs w:val="26"/>
        </w:rPr>
        <w:t>, etc.).</w:t>
      </w:r>
    </w:p>
    <w:p w:rsidR="008D4D1A" w:rsidRDefault="008D4D1A" w:rsidP="008D4D1A">
      <w:pPr>
        <w:numPr>
          <w:ilvl w:val="0"/>
          <w:numId w:val="18"/>
        </w:numPr>
        <w:spacing w:after="0" w:line="336" w:lineRule="atLeast"/>
        <w:ind w:left="432" w:firstLine="0"/>
        <w:rPr>
          <w:rFonts w:ascii="inherit" w:hAnsi="inherit"/>
          <w:color w:val="1B2A1F"/>
          <w:sz w:val="26"/>
          <w:szCs w:val="26"/>
        </w:rPr>
      </w:pPr>
      <w:r>
        <w:rPr>
          <w:rFonts w:ascii="inherit" w:hAnsi="inherit"/>
          <w:color w:val="1B2A1F"/>
          <w:sz w:val="26"/>
          <w:szCs w:val="26"/>
        </w:rPr>
        <w:t xml:space="preserve">The fundamentals of informed consent for face-to-face data collection </w:t>
      </w:r>
      <w:proofErr w:type="gramStart"/>
      <w:r>
        <w:rPr>
          <w:rFonts w:ascii="inherit" w:hAnsi="inherit"/>
          <w:color w:val="1B2A1F"/>
          <w:sz w:val="26"/>
          <w:szCs w:val="26"/>
        </w:rPr>
        <w:t>must also be observed</w:t>
      </w:r>
      <w:proofErr w:type="gramEnd"/>
      <w:r>
        <w:rPr>
          <w:rFonts w:ascii="inherit" w:hAnsi="inherit"/>
          <w:color w:val="1B2A1F"/>
          <w:sz w:val="26"/>
          <w:szCs w:val="26"/>
        </w:rPr>
        <w:t xml:space="preserve"> for internet &amp; online survey research. Prior to the start of the survey, an adequate informed consent document </w:t>
      </w:r>
      <w:proofErr w:type="gramStart"/>
      <w:r>
        <w:rPr>
          <w:rFonts w:ascii="inherit" w:hAnsi="inherit"/>
          <w:color w:val="1B2A1F"/>
          <w:sz w:val="26"/>
          <w:szCs w:val="26"/>
        </w:rPr>
        <w:t>should be displayed</w:t>
      </w:r>
      <w:proofErr w:type="gramEnd"/>
      <w:r>
        <w:rPr>
          <w:rFonts w:ascii="inherit" w:hAnsi="inherit"/>
          <w:color w:val="1B2A1F"/>
          <w:sz w:val="26"/>
          <w:szCs w:val="26"/>
        </w:rPr>
        <w:t xml:space="preserve"> to the participants.</w:t>
      </w:r>
    </w:p>
    <w:p w:rsidR="008D4D1A" w:rsidRDefault="008D4D1A" w:rsidP="008D4D1A">
      <w:pPr>
        <w:numPr>
          <w:ilvl w:val="0"/>
          <w:numId w:val="18"/>
        </w:numPr>
        <w:spacing w:after="0" w:line="336" w:lineRule="atLeast"/>
        <w:ind w:left="432" w:firstLine="0"/>
        <w:rPr>
          <w:rFonts w:ascii="inherit" w:hAnsi="inherit"/>
          <w:color w:val="1B2A1F"/>
          <w:sz w:val="26"/>
          <w:szCs w:val="26"/>
        </w:rPr>
      </w:pPr>
      <w:r>
        <w:rPr>
          <w:rFonts w:ascii="inherit" w:hAnsi="inherit"/>
          <w:color w:val="1B2A1F"/>
          <w:sz w:val="26"/>
          <w:szCs w:val="26"/>
        </w:rPr>
        <w:t xml:space="preserve">The IRB recommends the use of a phrase at the bottom of the electronic consent document that indicates the participants’ voluntary participation. </w:t>
      </w:r>
      <w:proofErr w:type="gramStart"/>
      <w:r>
        <w:rPr>
          <w:rFonts w:ascii="inherit" w:hAnsi="inherit"/>
          <w:color w:val="1B2A1F"/>
          <w:sz w:val="26"/>
          <w:szCs w:val="26"/>
        </w:rPr>
        <w:t>This can be a phrase with a YES check box that</w:t>
      </w:r>
      <w:r>
        <w:rPr>
          <w:rFonts w:ascii="inherit" w:hAnsi="inherit"/>
          <w:color w:val="1B2A1F"/>
          <w:sz w:val="26"/>
          <w:szCs w:val="26"/>
        </w:rPr>
        <w:br/>
        <w:t>will take the participant to the survey and a NO checkbox to exit the survey.</w:t>
      </w:r>
      <w:proofErr w:type="gramEnd"/>
      <w:r>
        <w:rPr>
          <w:rFonts w:ascii="inherit" w:hAnsi="inherit"/>
          <w:color w:val="1B2A1F"/>
          <w:sz w:val="26"/>
          <w:szCs w:val="26"/>
        </w:rPr>
        <w:br/>
        <w:t>YES, I voluntarily agree to participate in this research.</w:t>
      </w:r>
      <w:r>
        <w:rPr>
          <w:rFonts w:ascii="inherit" w:hAnsi="inherit"/>
          <w:color w:val="1B2A1F"/>
          <w:sz w:val="26"/>
          <w:szCs w:val="26"/>
        </w:rPr>
        <w:br/>
        <w:t>NO, please exit me from this survey.</w:t>
      </w:r>
    </w:p>
    <w:p w:rsidR="008D4D1A" w:rsidRDefault="008D4D1A" w:rsidP="008D4D1A">
      <w:pPr>
        <w:numPr>
          <w:ilvl w:val="0"/>
          <w:numId w:val="18"/>
        </w:numPr>
        <w:spacing w:after="0" w:line="336" w:lineRule="atLeast"/>
        <w:ind w:left="432" w:firstLine="0"/>
        <w:rPr>
          <w:rFonts w:ascii="inherit" w:hAnsi="inherit"/>
          <w:color w:val="1B2A1F"/>
          <w:sz w:val="26"/>
          <w:szCs w:val="26"/>
        </w:rPr>
      </w:pPr>
      <w:r>
        <w:rPr>
          <w:rFonts w:ascii="inherit" w:hAnsi="inherit"/>
          <w:color w:val="1B2A1F"/>
          <w:sz w:val="26"/>
          <w:szCs w:val="26"/>
        </w:rPr>
        <w:t xml:space="preserve">A forced response that requires participants to answer all the questions before submitting the survey or before moving to the next question is not allowable and </w:t>
      </w:r>
      <w:proofErr w:type="gramStart"/>
      <w:r>
        <w:rPr>
          <w:rFonts w:ascii="inherit" w:hAnsi="inherit"/>
          <w:color w:val="1B2A1F"/>
          <w:sz w:val="26"/>
          <w:szCs w:val="26"/>
        </w:rPr>
        <w:t>is seen</w:t>
      </w:r>
      <w:proofErr w:type="gramEnd"/>
      <w:r>
        <w:rPr>
          <w:rFonts w:ascii="inherit" w:hAnsi="inherit"/>
          <w:color w:val="1B2A1F"/>
          <w:sz w:val="26"/>
          <w:szCs w:val="26"/>
        </w:rPr>
        <w:t xml:space="preserve"> as a violation of the research principles of voluntary participation. Use an N/A response or “Prefer not to Respond” as an option, if necessary.</w:t>
      </w:r>
    </w:p>
    <w:p w:rsidR="008D4D1A" w:rsidRDefault="008D4D1A" w:rsidP="008D4D1A">
      <w:pPr>
        <w:numPr>
          <w:ilvl w:val="0"/>
          <w:numId w:val="18"/>
        </w:numPr>
        <w:spacing w:after="0" w:line="336" w:lineRule="atLeast"/>
        <w:ind w:left="432" w:firstLine="0"/>
        <w:rPr>
          <w:rFonts w:ascii="inherit" w:hAnsi="inherit"/>
          <w:color w:val="1B2A1F"/>
          <w:sz w:val="26"/>
          <w:szCs w:val="26"/>
        </w:rPr>
      </w:pPr>
      <w:r>
        <w:rPr>
          <w:rStyle w:val="Strong"/>
          <w:rFonts w:ascii="inherit" w:hAnsi="inherit"/>
          <w:color w:val="1B2A1F"/>
          <w:sz w:val="26"/>
          <w:szCs w:val="26"/>
          <w:bdr w:val="none" w:sz="0" w:space="0" w:color="auto" w:frame="1"/>
        </w:rPr>
        <w:t>Confidentiality &amp; Data Storage:</w:t>
      </w:r>
    </w:p>
    <w:p w:rsidR="008D4D1A" w:rsidRDefault="008D4D1A" w:rsidP="008D4D1A">
      <w:pPr>
        <w:numPr>
          <w:ilvl w:val="1"/>
          <w:numId w:val="18"/>
        </w:numPr>
        <w:spacing w:after="0" w:line="336" w:lineRule="atLeast"/>
        <w:ind w:left="1089" w:firstLine="0"/>
        <w:rPr>
          <w:rFonts w:ascii="inherit" w:hAnsi="inherit"/>
          <w:color w:val="1B2A1F"/>
          <w:sz w:val="26"/>
          <w:szCs w:val="26"/>
        </w:rPr>
      </w:pPr>
      <w:r>
        <w:rPr>
          <w:rFonts w:ascii="inherit" w:hAnsi="inherit"/>
          <w:color w:val="1B2A1F"/>
          <w:sz w:val="26"/>
          <w:szCs w:val="26"/>
        </w:rPr>
        <w:t>The IRB recommends that all data be stored in encrypted format.</w:t>
      </w:r>
    </w:p>
    <w:p w:rsidR="008D4D1A" w:rsidRDefault="008D4D1A" w:rsidP="008D4D1A">
      <w:pPr>
        <w:numPr>
          <w:ilvl w:val="1"/>
          <w:numId w:val="18"/>
        </w:numPr>
        <w:spacing w:after="0" w:line="336" w:lineRule="atLeast"/>
        <w:ind w:left="1089" w:firstLine="0"/>
        <w:rPr>
          <w:rFonts w:ascii="inherit" w:hAnsi="inherit"/>
          <w:color w:val="1B2A1F"/>
          <w:sz w:val="26"/>
          <w:szCs w:val="26"/>
        </w:rPr>
      </w:pPr>
      <w:r>
        <w:rPr>
          <w:rFonts w:ascii="inherit" w:hAnsi="inherit"/>
          <w:color w:val="1B2A1F"/>
          <w:sz w:val="26"/>
          <w:szCs w:val="26"/>
        </w:rPr>
        <w:t>Do not promise absolute confidentiality with an electronic medium. The IRB suggests using a sentence such as “Your confidentiality is only as secure as your equipment. Specifically, no guarantees can be made regarding the interception of data sent via the Internet by any third parties.”</w:t>
      </w:r>
    </w:p>
    <w:p w:rsidR="008D4D1A" w:rsidRDefault="008D4D1A" w:rsidP="008D4D1A">
      <w:pPr>
        <w:numPr>
          <w:ilvl w:val="1"/>
          <w:numId w:val="18"/>
        </w:numPr>
        <w:spacing w:after="0" w:line="336" w:lineRule="atLeast"/>
        <w:ind w:left="1089" w:firstLine="0"/>
        <w:rPr>
          <w:rFonts w:ascii="inherit" w:hAnsi="inherit"/>
          <w:color w:val="1B2A1F"/>
          <w:sz w:val="26"/>
          <w:szCs w:val="26"/>
        </w:rPr>
      </w:pPr>
      <w:r>
        <w:rPr>
          <w:rFonts w:ascii="inherit" w:hAnsi="inherit"/>
          <w:color w:val="1B2A1F"/>
          <w:sz w:val="26"/>
          <w:szCs w:val="26"/>
        </w:rPr>
        <w:t xml:space="preserve">The IRB recommends that researchers use SSL (Secure Socket Layer protocol) to ensure that survey responses </w:t>
      </w:r>
      <w:proofErr w:type="gramStart"/>
      <w:r>
        <w:rPr>
          <w:rFonts w:ascii="inherit" w:hAnsi="inherit"/>
          <w:color w:val="1B2A1F"/>
          <w:sz w:val="26"/>
          <w:szCs w:val="26"/>
        </w:rPr>
        <w:t>will be encrypted</w:t>
      </w:r>
      <w:proofErr w:type="gramEnd"/>
      <w:r>
        <w:rPr>
          <w:rFonts w:ascii="inherit" w:hAnsi="inherit"/>
          <w:color w:val="1B2A1F"/>
          <w:sz w:val="26"/>
          <w:szCs w:val="26"/>
        </w:rPr>
        <w:t xml:space="preserve"> when submitted (similar to when a shopper provides credit card information when purchasing a product online). If SSL will not be used, researchers should warn </w:t>
      </w:r>
      <w:proofErr w:type="gramStart"/>
      <w:r>
        <w:rPr>
          <w:rFonts w:ascii="inherit" w:hAnsi="inherit"/>
          <w:color w:val="1B2A1F"/>
          <w:sz w:val="26"/>
          <w:szCs w:val="26"/>
        </w:rPr>
        <w:t>participants that</w:t>
      </w:r>
      <w:proofErr w:type="gramEnd"/>
      <w:r>
        <w:rPr>
          <w:rFonts w:ascii="inherit" w:hAnsi="inherit"/>
          <w:color w:val="1B2A1F"/>
          <w:sz w:val="26"/>
          <w:szCs w:val="26"/>
        </w:rPr>
        <w:t xml:space="preserve"> “Transfer of information across the Internet is not secure and could be observed by a third party.”</w:t>
      </w:r>
    </w:p>
    <w:p w:rsidR="008D4D1A" w:rsidRDefault="008D4D1A" w:rsidP="008D4D1A">
      <w:pPr>
        <w:numPr>
          <w:ilvl w:val="1"/>
          <w:numId w:val="18"/>
        </w:numPr>
        <w:spacing w:after="0" w:line="336" w:lineRule="atLeast"/>
        <w:ind w:left="1089" w:firstLine="0"/>
        <w:rPr>
          <w:rFonts w:ascii="inherit" w:hAnsi="inherit"/>
          <w:color w:val="1B2A1F"/>
          <w:sz w:val="26"/>
          <w:szCs w:val="26"/>
        </w:rPr>
      </w:pPr>
      <w:r>
        <w:rPr>
          <w:rFonts w:ascii="inherit" w:hAnsi="inherit"/>
          <w:color w:val="1B2A1F"/>
          <w:sz w:val="26"/>
          <w:szCs w:val="26"/>
        </w:rPr>
        <w:t xml:space="preserve">If IP addresses will be collected/stored or if cookies will be used (e.g., so that only the participants who have not responded to a survey are reminded), state this in your protocol, let the participant know that this data is being collected, and when it will be deleted from the dataset. The participant should be informed up front that s/he </w:t>
      </w:r>
      <w:proofErr w:type="gramStart"/>
      <w:r>
        <w:rPr>
          <w:rFonts w:ascii="inherit" w:hAnsi="inherit"/>
          <w:color w:val="1B2A1F"/>
          <w:sz w:val="26"/>
          <w:szCs w:val="26"/>
        </w:rPr>
        <w:t>will</w:t>
      </w:r>
      <w:proofErr w:type="gramEnd"/>
      <w:r>
        <w:rPr>
          <w:rFonts w:ascii="inherit" w:hAnsi="inherit"/>
          <w:color w:val="1B2A1F"/>
          <w:sz w:val="26"/>
          <w:szCs w:val="26"/>
        </w:rPr>
        <w:t xml:space="preserve"> receive reminders if s/he does not respond in a specific amount of time.</w:t>
      </w:r>
    </w:p>
    <w:p w:rsidR="008D4D1A" w:rsidRDefault="008D4D1A" w:rsidP="008D4D1A">
      <w:pPr>
        <w:numPr>
          <w:ilvl w:val="1"/>
          <w:numId w:val="18"/>
        </w:numPr>
        <w:spacing w:after="0" w:line="336" w:lineRule="atLeast"/>
        <w:ind w:left="1089" w:firstLine="0"/>
        <w:rPr>
          <w:rFonts w:ascii="inherit" w:hAnsi="inherit"/>
          <w:color w:val="1B2A1F"/>
          <w:sz w:val="26"/>
          <w:szCs w:val="26"/>
        </w:rPr>
      </w:pPr>
      <w:r>
        <w:rPr>
          <w:rFonts w:ascii="inherit" w:hAnsi="inherit"/>
          <w:color w:val="1B2A1F"/>
          <w:sz w:val="26"/>
          <w:szCs w:val="26"/>
        </w:rPr>
        <w:lastRenderedPageBreak/>
        <w:t>If using an existing service to conduct your online survey (</w:t>
      </w:r>
      <w:proofErr w:type="spellStart"/>
      <w:r>
        <w:rPr>
          <w:rFonts w:ascii="inherit" w:hAnsi="inherit"/>
          <w:color w:val="1B2A1F"/>
          <w:sz w:val="26"/>
          <w:szCs w:val="26"/>
        </w:rPr>
        <w:t>SurveyMonkey</w:t>
      </w:r>
      <w:proofErr w:type="spellEnd"/>
      <w:r>
        <w:rPr>
          <w:rFonts w:ascii="inherit" w:hAnsi="inherit"/>
          <w:color w:val="1B2A1F"/>
          <w:sz w:val="26"/>
          <w:szCs w:val="26"/>
        </w:rPr>
        <w:t xml:space="preserve">, </w:t>
      </w:r>
      <w:proofErr w:type="spellStart"/>
      <w:r>
        <w:rPr>
          <w:rFonts w:ascii="inherit" w:hAnsi="inherit"/>
          <w:color w:val="1B2A1F"/>
          <w:sz w:val="26"/>
          <w:szCs w:val="26"/>
        </w:rPr>
        <w:t>Qualtrics</w:t>
      </w:r>
      <w:proofErr w:type="spellEnd"/>
      <w:r>
        <w:rPr>
          <w:rFonts w:ascii="inherit" w:hAnsi="inherit"/>
          <w:color w:val="1B2A1F"/>
          <w:sz w:val="26"/>
          <w:szCs w:val="26"/>
        </w:rPr>
        <w:t xml:space="preserve">, </w:t>
      </w:r>
      <w:proofErr w:type="spellStart"/>
      <w:r>
        <w:rPr>
          <w:rFonts w:ascii="inherit" w:hAnsi="inherit"/>
          <w:color w:val="1B2A1F"/>
          <w:sz w:val="26"/>
          <w:szCs w:val="26"/>
        </w:rPr>
        <w:t>Zoomerang</w:t>
      </w:r>
      <w:proofErr w:type="spellEnd"/>
      <w:r>
        <w:rPr>
          <w:rFonts w:ascii="inherit" w:hAnsi="inherit"/>
          <w:color w:val="1B2A1F"/>
          <w:sz w:val="26"/>
          <w:szCs w:val="26"/>
        </w:rPr>
        <w:t>), provide information in the protocol regarding the services’ security and confidentiality policies, data security, and how long the data will be stored and backed up.</w:t>
      </w:r>
    </w:p>
    <w:p w:rsidR="008D4D1A" w:rsidRDefault="008D4D1A" w:rsidP="008D4D1A">
      <w:pPr>
        <w:numPr>
          <w:ilvl w:val="0"/>
          <w:numId w:val="18"/>
        </w:numPr>
        <w:spacing w:after="0" w:line="336" w:lineRule="atLeast"/>
        <w:ind w:left="432" w:firstLine="0"/>
        <w:rPr>
          <w:rFonts w:ascii="inherit" w:hAnsi="inherit"/>
          <w:color w:val="1B2A1F"/>
          <w:sz w:val="26"/>
          <w:szCs w:val="26"/>
        </w:rPr>
      </w:pPr>
      <w:r>
        <w:rPr>
          <w:rStyle w:val="Strong"/>
          <w:rFonts w:ascii="inherit" w:hAnsi="inherit"/>
          <w:color w:val="1B2A1F"/>
          <w:sz w:val="26"/>
          <w:szCs w:val="26"/>
          <w:bdr w:val="none" w:sz="0" w:space="0" w:color="auto" w:frame="1"/>
        </w:rPr>
        <w:t>Surveys completed via Email:</w:t>
      </w:r>
    </w:p>
    <w:p w:rsidR="008D4D1A" w:rsidRDefault="008D4D1A" w:rsidP="008D4D1A">
      <w:pPr>
        <w:numPr>
          <w:ilvl w:val="1"/>
          <w:numId w:val="18"/>
        </w:numPr>
        <w:spacing w:after="0" w:line="336" w:lineRule="atLeast"/>
        <w:ind w:left="1089" w:firstLine="0"/>
        <w:rPr>
          <w:rFonts w:ascii="inherit" w:hAnsi="inherit"/>
          <w:color w:val="1B2A1F"/>
          <w:sz w:val="26"/>
          <w:szCs w:val="26"/>
        </w:rPr>
      </w:pPr>
      <w:r>
        <w:rPr>
          <w:rFonts w:ascii="inherit" w:hAnsi="inherit"/>
          <w:color w:val="1B2A1F"/>
          <w:sz w:val="26"/>
          <w:szCs w:val="26"/>
        </w:rPr>
        <w:t>Instead of recruiting with a group email, send individual recruitment emails to participants to avoid any confidentiality breach. If this is not possible, maintain confidentiality by emailing the group emails in the BCC (blind carbon copy) section of the email.</w:t>
      </w:r>
    </w:p>
    <w:p w:rsidR="008D4D1A" w:rsidRDefault="008D4D1A" w:rsidP="008D4D1A">
      <w:pPr>
        <w:numPr>
          <w:ilvl w:val="1"/>
          <w:numId w:val="18"/>
        </w:numPr>
        <w:spacing w:after="0" w:line="336" w:lineRule="atLeast"/>
        <w:ind w:left="1089" w:firstLine="0"/>
        <w:rPr>
          <w:rFonts w:ascii="inherit" w:hAnsi="inherit"/>
          <w:color w:val="1B2A1F"/>
          <w:sz w:val="26"/>
          <w:szCs w:val="26"/>
        </w:rPr>
      </w:pPr>
      <w:r>
        <w:rPr>
          <w:rFonts w:ascii="inherit" w:hAnsi="inherit"/>
          <w:color w:val="1B2A1F"/>
          <w:sz w:val="26"/>
          <w:szCs w:val="26"/>
        </w:rPr>
        <w:t>Avoid asking for participants’ personal information via email (e.g., asking for home address phone number and birthdate in the same email).</w:t>
      </w:r>
    </w:p>
    <w:p w:rsidR="008D4D1A" w:rsidRDefault="008D4D1A" w:rsidP="008D4D1A">
      <w:pPr>
        <w:numPr>
          <w:ilvl w:val="1"/>
          <w:numId w:val="18"/>
        </w:numPr>
        <w:spacing w:after="0" w:line="336" w:lineRule="atLeast"/>
        <w:ind w:left="1089" w:firstLine="0"/>
        <w:rPr>
          <w:rFonts w:ascii="inherit" w:hAnsi="inherit"/>
          <w:color w:val="1B2A1F"/>
          <w:sz w:val="26"/>
          <w:szCs w:val="26"/>
        </w:rPr>
      </w:pPr>
      <w:r>
        <w:rPr>
          <w:rFonts w:ascii="inherit" w:hAnsi="inherit"/>
          <w:color w:val="1B2A1F"/>
          <w:sz w:val="26"/>
          <w:szCs w:val="26"/>
        </w:rPr>
        <w:t xml:space="preserve">Participants should be informed that complete anonymity </w:t>
      </w:r>
      <w:proofErr w:type="gramStart"/>
      <w:r>
        <w:rPr>
          <w:rFonts w:ascii="inherit" w:hAnsi="inherit"/>
          <w:color w:val="1B2A1F"/>
          <w:sz w:val="26"/>
          <w:szCs w:val="26"/>
        </w:rPr>
        <w:t>may</w:t>
      </w:r>
      <w:proofErr w:type="gramEnd"/>
      <w:r>
        <w:rPr>
          <w:rFonts w:ascii="inherit" w:hAnsi="inherit"/>
          <w:color w:val="1B2A1F"/>
          <w:sz w:val="26"/>
          <w:szCs w:val="26"/>
        </w:rPr>
        <w:t xml:space="preserve"> not be possible. The IRB suggests the use of a phrase such as “Although it is unlikely that anyone will try to gain access to your email, you have the right to know that email transmissions are not private and therefore transmission of information through this form cannot be guaranteed to remain confidential.”</w:t>
      </w:r>
    </w:p>
    <w:p w:rsidR="008D4D1A" w:rsidRDefault="008D4D1A" w:rsidP="008D4D1A">
      <w:pPr>
        <w:numPr>
          <w:ilvl w:val="0"/>
          <w:numId w:val="18"/>
        </w:numPr>
        <w:spacing w:after="0" w:line="336" w:lineRule="atLeast"/>
        <w:ind w:left="432" w:firstLine="0"/>
        <w:rPr>
          <w:rFonts w:ascii="inherit" w:hAnsi="inherit"/>
          <w:color w:val="1B2A1F"/>
          <w:sz w:val="26"/>
          <w:szCs w:val="26"/>
        </w:rPr>
      </w:pPr>
      <w:r>
        <w:rPr>
          <w:rFonts w:ascii="inherit" w:hAnsi="inherit"/>
          <w:color w:val="1B2A1F"/>
          <w:sz w:val="26"/>
          <w:szCs w:val="26"/>
        </w:rPr>
        <w:t>If minors will be recruited or possibly in the recruitment pool, parental permission must be addressed. Of special consideration is that researchers working with children online are subject to the </w:t>
      </w:r>
      <w:hyperlink r:id="rId5" w:history="1">
        <w:r>
          <w:rPr>
            <w:rStyle w:val="Hyperlink"/>
            <w:rFonts w:ascii="inherit" w:hAnsi="inherit"/>
            <w:sz w:val="26"/>
            <w:szCs w:val="26"/>
            <w:bdr w:val="none" w:sz="0" w:space="0" w:color="auto" w:frame="1"/>
          </w:rPr>
          <w:t>Children’s Online Privacy</w:t>
        </w:r>
        <w:r>
          <w:rPr>
            <w:rStyle w:val="Hyperlink"/>
            <w:rFonts w:ascii="inherit" w:hAnsi="inherit"/>
            <w:sz w:val="26"/>
            <w:szCs w:val="26"/>
            <w:bdr w:val="none" w:sz="0" w:space="0" w:color="auto" w:frame="1"/>
          </w:rPr>
          <w:t xml:space="preserve"> </w:t>
        </w:r>
        <w:r>
          <w:rPr>
            <w:rStyle w:val="Hyperlink"/>
            <w:rFonts w:ascii="inherit" w:hAnsi="inherit"/>
            <w:sz w:val="26"/>
            <w:szCs w:val="26"/>
            <w:bdr w:val="none" w:sz="0" w:space="0" w:color="auto" w:frame="1"/>
          </w:rPr>
          <w:t>Protection Act (COPPA)</w:t>
        </w:r>
      </w:hyperlink>
      <w:r>
        <w:rPr>
          <w:rFonts w:ascii="inherit" w:hAnsi="inherit"/>
          <w:color w:val="1B2A1F"/>
          <w:sz w:val="26"/>
          <w:szCs w:val="26"/>
        </w:rPr>
        <w:t xml:space="preserve"> in addition to the human subjects’ regulations. Researchers </w:t>
      </w:r>
      <w:proofErr w:type="gramStart"/>
      <w:r>
        <w:rPr>
          <w:rFonts w:ascii="inherit" w:hAnsi="inherit"/>
          <w:color w:val="1B2A1F"/>
          <w:sz w:val="26"/>
          <w:szCs w:val="26"/>
        </w:rPr>
        <w:t>are prohibited</w:t>
      </w:r>
      <w:proofErr w:type="gramEnd"/>
      <w:r>
        <w:rPr>
          <w:rFonts w:ascii="inherit" w:hAnsi="inherit"/>
          <w:color w:val="1B2A1F"/>
          <w:sz w:val="26"/>
          <w:szCs w:val="26"/>
        </w:rPr>
        <w:t xml:space="preserve"> from collecting personal information from a child without posting notices about how the information will be used and without getting verifiable parental consent.</w:t>
      </w:r>
    </w:p>
    <w:p w:rsidR="008D4D1A" w:rsidRDefault="008D4D1A" w:rsidP="008D4D1A">
      <w:pPr>
        <w:numPr>
          <w:ilvl w:val="0"/>
          <w:numId w:val="18"/>
        </w:numPr>
        <w:spacing w:after="0" w:line="336" w:lineRule="atLeast"/>
        <w:ind w:left="432" w:firstLine="0"/>
        <w:rPr>
          <w:rFonts w:ascii="inherit" w:hAnsi="inherit"/>
          <w:color w:val="1B2A1F"/>
          <w:sz w:val="26"/>
          <w:szCs w:val="26"/>
        </w:rPr>
      </w:pPr>
      <w:r>
        <w:rPr>
          <w:rFonts w:ascii="inherit" w:hAnsi="inherit"/>
          <w:color w:val="1B2A1F"/>
          <w:sz w:val="26"/>
          <w:szCs w:val="26"/>
        </w:rPr>
        <w:t xml:space="preserve">If your research can be accessed by anyone on the internet, please address how you will you confirm that only adults 18 and older are replying or that participants are of a certain age; 45-65. Although there are no reliable methods for determining the age of internet users, some suggestions would be to ask age-related questions in multiple ways (e.g., date of birth, age, and age range). Another suggestion to screen out minors is to check for internet monitoring software such as </w:t>
      </w:r>
      <w:proofErr w:type="spellStart"/>
      <w:r>
        <w:rPr>
          <w:rFonts w:ascii="inherit" w:hAnsi="inherit"/>
          <w:color w:val="1B2A1F"/>
          <w:sz w:val="26"/>
          <w:szCs w:val="26"/>
        </w:rPr>
        <w:t>SafeSurf</w:t>
      </w:r>
      <w:proofErr w:type="spellEnd"/>
      <w:r>
        <w:rPr>
          <w:rFonts w:ascii="inherit" w:hAnsi="inherit"/>
          <w:color w:val="1B2A1F"/>
          <w:sz w:val="26"/>
          <w:szCs w:val="26"/>
        </w:rPr>
        <w:t>.</w:t>
      </w:r>
    </w:p>
    <w:p w:rsidR="008D4D1A" w:rsidRDefault="008D4D1A" w:rsidP="008D4D1A">
      <w:pPr>
        <w:numPr>
          <w:ilvl w:val="0"/>
          <w:numId w:val="18"/>
        </w:numPr>
        <w:spacing w:after="0" w:line="336" w:lineRule="atLeast"/>
        <w:ind w:left="432" w:firstLine="0"/>
        <w:rPr>
          <w:rFonts w:ascii="inherit" w:hAnsi="inherit"/>
          <w:color w:val="1B2A1F"/>
          <w:sz w:val="26"/>
          <w:szCs w:val="26"/>
        </w:rPr>
      </w:pPr>
      <w:r>
        <w:rPr>
          <w:rFonts w:ascii="inherit" w:hAnsi="inherit"/>
          <w:color w:val="1B2A1F"/>
          <w:sz w:val="26"/>
          <w:szCs w:val="26"/>
        </w:rPr>
        <w:t xml:space="preserve">To include college-aged participants who are &lt; 18, the requirement for parental permission for </w:t>
      </w:r>
      <w:proofErr w:type="spellStart"/>
      <w:r>
        <w:rPr>
          <w:rFonts w:ascii="inherit" w:hAnsi="inherit"/>
          <w:color w:val="1B2A1F"/>
          <w:sz w:val="26"/>
          <w:szCs w:val="26"/>
        </w:rPr>
        <w:t>lowrisk</w:t>
      </w:r>
      <w:proofErr w:type="spellEnd"/>
      <w:r>
        <w:rPr>
          <w:rFonts w:ascii="inherit" w:hAnsi="inherit"/>
          <w:color w:val="1B2A1F"/>
          <w:sz w:val="26"/>
          <w:szCs w:val="26"/>
        </w:rPr>
        <w:t xml:space="preserve"> online studies </w:t>
      </w:r>
      <w:proofErr w:type="gramStart"/>
      <w:r>
        <w:rPr>
          <w:rFonts w:ascii="inherit" w:hAnsi="inherit"/>
          <w:color w:val="1B2A1F"/>
          <w:sz w:val="26"/>
          <w:szCs w:val="26"/>
        </w:rPr>
        <w:t>can be waived</w:t>
      </w:r>
      <w:proofErr w:type="gramEnd"/>
      <w:r>
        <w:rPr>
          <w:rFonts w:ascii="inherit" w:hAnsi="inherit"/>
          <w:color w:val="1B2A1F"/>
          <w:sz w:val="26"/>
          <w:szCs w:val="26"/>
        </w:rPr>
        <w:t xml:space="preserve"> if the study meets the requirements for a waiver of parental permission. To request a waiver of parental permission for students &lt; 18, select “waiver of consent” in the consent section in eProtocol, and answer the questions that appear below the drop-down menu. If this waiver </w:t>
      </w:r>
      <w:proofErr w:type="gramStart"/>
      <w:r>
        <w:rPr>
          <w:rFonts w:ascii="inherit" w:hAnsi="inherit"/>
          <w:color w:val="1B2A1F"/>
          <w:sz w:val="26"/>
          <w:szCs w:val="26"/>
        </w:rPr>
        <w:t>is not requested</w:t>
      </w:r>
      <w:proofErr w:type="gramEnd"/>
      <w:r>
        <w:rPr>
          <w:rFonts w:ascii="inherit" w:hAnsi="inherit"/>
          <w:color w:val="1B2A1F"/>
          <w:sz w:val="26"/>
          <w:szCs w:val="26"/>
        </w:rPr>
        <w:t>, participants who are &lt; 18 must obtain their parents’ signed permission to participate.</w:t>
      </w:r>
    </w:p>
    <w:p w:rsidR="00953EAF" w:rsidRPr="008D4D1A" w:rsidRDefault="00953EAF" w:rsidP="008D4D1A"/>
    <w:sectPr w:rsidR="00953EAF" w:rsidRPr="008D4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53C0"/>
    <w:multiLevelType w:val="multilevel"/>
    <w:tmpl w:val="5E7E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05032"/>
    <w:multiLevelType w:val="multilevel"/>
    <w:tmpl w:val="8D14E55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32182"/>
    <w:multiLevelType w:val="multilevel"/>
    <w:tmpl w:val="84D669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6481B"/>
    <w:multiLevelType w:val="multilevel"/>
    <w:tmpl w:val="E882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B3C4E"/>
    <w:multiLevelType w:val="multilevel"/>
    <w:tmpl w:val="669A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D6A47"/>
    <w:multiLevelType w:val="multilevel"/>
    <w:tmpl w:val="FDD2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614A01"/>
    <w:multiLevelType w:val="multilevel"/>
    <w:tmpl w:val="916E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13364"/>
    <w:multiLevelType w:val="multilevel"/>
    <w:tmpl w:val="7A74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CA40D5"/>
    <w:multiLevelType w:val="multilevel"/>
    <w:tmpl w:val="C69A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483034"/>
    <w:multiLevelType w:val="multilevel"/>
    <w:tmpl w:val="DE9C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DB2907"/>
    <w:multiLevelType w:val="multilevel"/>
    <w:tmpl w:val="6E80C79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5E1F83"/>
    <w:multiLevelType w:val="multilevel"/>
    <w:tmpl w:val="477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9229C"/>
    <w:multiLevelType w:val="multilevel"/>
    <w:tmpl w:val="F57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374694"/>
    <w:multiLevelType w:val="multilevel"/>
    <w:tmpl w:val="A2F4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BE57FE"/>
    <w:multiLevelType w:val="multilevel"/>
    <w:tmpl w:val="D1F4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0"/>
  </w:num>
  <w:num w:numId="4">
    <w:abstractNumId w:val="10"/>
    <w:lvlOverride w:ilvl="1">
      <w:lvl w:ilvl="1">
        <w:numFmt w:val="bullet"/>
        <w:lvlText w:val=""/>
        <w:lvlJc w:val="left"/>
        <w:pPr>
          <w:tabs>
            <w:tab w:val="num" w:pos="1440"/>
          </w:tabs>
          <w:ind w:left="1440" w:hanging="360"/>
        </w:pPr>
        <w:rPr>
          <w:rFonts w:ascii="Symbol" w:hAnsi="Symbol" w:hint="default"/>
          <w:sz w:val="20"/>
        </w:rPr>
      </w:lvl>
    </w:lvlOverride>
  </w:num>
  <w:num w:numId="5">
    <w:abstractNumId w:val="8"/>
  </w:num>
  <w:num w:numId="6">
    <w:abstractNumId w:val="3"/>
  </w:num>
  <w:num w:numId="7">
    <w:abstractNumId w:val="0"/>
  </w:num>
  <w:num w:numId="8">
    <w:abstractNumId w:val="12"/>
  </w:num>
  <w:num w:numId="9">
    <w:abstractNumId w:val="5"/>
  </w:num>
  <w:num w:numId="10">
    <w:abstractNumId w:val="2"/>
  </w:num>
  <w:num w:numId="11">
    <w:abstractNumId w:val="2"/>
    <w:lvlOverride w:ilvl="1">
      <w:lvl w:ilvl="1">
        <w:numFmt w:val="bullet"/>
        <w:lvlText w:val=""/>
        <w:lvlJc w:val="left"/>
        <w:pPr>
          <w:tabs>
            <w:tab w:val="num" w:pos="1440"/>
          </w:tabs>
          <w:ind w:left="1440" w:hanging="360"/>
        </w:pPr>
        <w:rPr>
          <w:rFonts w:ascii="Symbol" w:hAnsi="Symbol" w:hint="default"/>
          <w:sz w:val="20"/>
        </w:rPr>
      </w:lvl>
    </w:lvlOverride>
  </w:num>
  <w:num w:numId="12">
    <w:abstractNumId w:val="4"/>
  </w:num>
  <w:num w:numId="13">
    <w:abstractNumId w:val="4"/>
    <w:lvlOverride w:ilvl="1">
      <w:lvl w:ilvl="1">
        <w:numFmt w:val="bullet"/>
        <w:lvlText w:val=""/>
        <w:lvlJc w:val="left"/>
        <w:pPr>
          <w:tabs>
            <w:tab w:val="num" w:pos="1440"/>
          </w:tabs>
          <w:ind w:left="1440" w:hanging="360"/>
        </w:pPr>
        <w:rPr>
          <w:rFonts w:ascii="Symbol" w:hAnsi="Symbol" w:hint="default"/>
          <w:sz w:val="20"/>
        </w:rPr>
      </w:lvl>
    </w:lvlOverride>
  </w:num>
  <w:num w:numId="14">
    <w:abstractNumId w:val="11"/>
  </w:num>
  <w:num w:numId="15">
    <w:abstractNumId w:val="6"/>
  </w:num>
  <w:num w:numId="16">
    <w:abstractNumId w:val="7"/>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61"/>
    <w:rsid w:val="0032338F"/>
    <w:rsid w:val="00672D88"/>
    <w:rsid w:val="00692361"/>
    <w:rsid w:val="008D4D1A"/>
    <w:rsid w:val="00953EAF"/>
    <w:rsid w:val="00C20510"/>
    <w:rsid w:val="00C7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DD7A"/>
  <w15:chartTrackingRefBased/>
  <w15:docId w15:val="{82352C8B-9299-4048-9BDF-CB4E16BC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2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2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23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3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23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2361"/>
    <w:rPr>
      <w:rFonts w:ascii="Times New Roman" w:eastAsia="Times New Roman" w:hAnsi="Times New Roman" w:cs="Times New Roman"/>
      <w:b/>
      <w:bCs/>
      <w:sz w:val="27"/>
      <w:szCs w:val="27"/>
    </w:rPr>
  </w:style>
  <w:style w:type="paragraph" w:customStyle="1" w:styleId="font-fix">
    <w:name w:val="font-fix"/>
    <w:basedOn w:val="Normal"/>
    <w:rsid w:val="00692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2361"/>
    <w:rPr>
      <w:color w:val="0000FF"/>
      <w:u w:val="single"/>
    </w:rPr>
  </w:style>
  <w:style w:type="character" w:styleId="Strong">
    <w:name w:val="Strong"/>
    <w:basedOn w:val="DefaultParagraphFont"/>
    <w:uiPriority w:val="22"/>
    <w:qFormat/>
    <w:rsid w:val="00C20510"/>
    <w:rPr>
      <w:b/>
      <w:bCs/>
    </w:rPr>
  </w:style>
  <w:style w:type="character" w:styleId="Emphasis">
    <w:name w:val="Emphasis"/>
    <w:basedOn w:val="DefaultParagraphFont"/>
    <w:uiPriority w:val="20"/>
    <w:qFormat/>
    <w:rsid w:val="00672D88"/>
    <w:rPr>
      <w:i/>
      <w:iCs/>
    </w:rPr>
  </w:style>
  <w:style w:type="character" w:customStyle="1" w:styleId="text-bold">
    <w:name w:val="text-bold"/>
    <w:basedOn w:val="DefaultParagraphFont"/>
    <w:rsid w:val="00C75F18"/>
  </w:style>
  <w:style w:type="character" w:styleId="FollowedHyperlink">
    <w:name w:val="FollowedHyperlink"/>
    <w:basedOn w:val="DefaultParagraphFont"/>
    <w:uiPriority w:val="99"/>
    <w:semiHidden/>
    <w:unhideWhenUsed/>
    <w:rsid w:val="00C75F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0925">
      <w:bodyDiv w:val="1"/>
      <w:marLeft w:val="0"/>
      <w:marRight w:val="0"/>
      <w:marTop w:val="0"/>
      <w:marBottom w:val="0"/>
      <w:divBdr>
        <w:top w:val="none" w:sz="0" w:space="0" w:color="auto"/>
        <w:left w:val="none" w:sz="0" w:space="0" w:color="auto"/>
        <w:bottom w:val="none" w:sz="0" w:space="0" w:color="auto"/>
        <w:right w:val="none" w:sz="0" w:space="0" w:color="auto"/>
      </w:divBdr>
    </w:div>
    <w:div w:id="737943002">
      <w:bodyDiv w:val="1"/>
      <w:marLeft w:val="0"/>
      <w:marRight w:val="0"/>
      <w:marTop w:val="0"/>
      <w:marBottom w:val="0"/>
      <w:divBdr>
        <w:top w:val="none" w:sz="0" w:space="0" w:color="auto"/>
        <w:left w:val="none" w:sz="0" w:space="0" w:color="auto"/>
        <w:bottom w:val="none" w:sz="0" w:space="0" w:color="auto"/>
        <w:right w:val="none" w:sz="0" w:space="0" w:color="auto"/>
      </w:divBdr>
    </w:div>
    <w:div w:id="908270998">
      <w:bodyDiv w:val="1"/>
      <w:marLeft w:val="0"/>
      <w:marRight w:val="0"/>
      <w:marTop w:val="0"/>
      <w:marBottom w:val="0"/>
      <w:divBdr>
        <w:top w:val="none" w:sz="0" w:space="0" w:color="auto"/>
        <w:left w:val="none" w:sz="0" w:space="0" w:color="auto"/>
        <w:bottom w:val="none" w:sz="0" w:space="0" w:color="auto"/>
        <w:right w:val="none" w:sz="0" w:space="0" w:color="auto"/>
      </w:divBdr>
      <w:divsChild>
        <w:div w:id="20758167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3133203">
      <w:bodyDiv w:val="1"/>
      <w:marLeft w:val="0"/>
      <w:marRight w:val="0"/>
      <w:marTop w:val="0"/>
      <w:marBottom w:val="0"/>
      <w:divBdr>
        <w:top w:val="none" w:sz="0" w:space="0" w:color="auto"/>
        <w:left w:val="none" w:sz="0" w:space="0" w:color="auto"/>
        <w:bottom w:val="none" w:sz="0" w:space="0" w:color="auto"/>
        <w:right w:val="none" w:sz="0" w:space="0" w:color="auto"/>
      </w:divBdr>
      <w:divsChild>
        <w:div w:id="172300978">
          <w:marLeft w:val="-225"/>
          <w:marRight w:val="-225"/>
          <w:marTop w:val="0"/>
          <w:marBottom w:val="0"/>
          <w:divBdr>
            <w:top w:val="none" w:sz="0" w:space="0" w:color="auto"/>
            <w:left w:val="none" w:sz="0" w:space="0" w:color="auto"/>
            <w:bottom w:val="none" w:sz="0" w:space="0" w:color="auto"/>
            <w:right w:val="none" w:sz="0" w:space="0" w:color="auto"/>
          </w:divBdr>
          <w:divsChild>
            <w:div w:id="593443587">
              <w:marLeft w:val="0"/>
              <w:marRight w:val="0"/>
              <w:marTop w:val="0"/>
              <w:marBottom w:val="0"/>
              <w:divBdr>
                <w:top w:val="none" w:sz="0" w:space="0" w:color="auto"/>
                <w:left w:val="none" w:sz="0" w:space="0" w:color="auto"/>
                <w:bottom w:val="none" w:sz="0" w:space="0" w:color="auto"/>
                <w:right w:val="none" w:sz="0" w:space="0" w:color="auto"/>
              </w:divBdr>
              <w:divsChild>
                <w:div w:id="7010584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21301711">
      <w:bodyDiv w:val="1"/>
      <w:marLeft w:val="0"/>
      <w:marRight w:val="0"/>
      <w:marTop w:val="0"/>
      <w:marBottom w:val="0"/>
      <w:divBdr>
        <w:top w:val="none" w:sz="0" w:space="0" w:color="auto"/>
        <w:left w:val="none" w:sz="0" w:space="0" w:color="auto"/>
        <w:bottom w:val="none" w:sz="0" w:space="0" w:color="auto"/>
        <w:right w:val="none" w:sz="0" w:space="0" w:color="auto"/>
      </w:divBdr>
    </w:div>
    <w:div w:id="1524055304">
      <w:bodyDiv w:val="1"/>
      <w:marLeft w:val="0"/>
      <w:marRight w:val="0"/>
      <w:marTop w:val="0"/>
      <w:marBottom w:val="0"/>
      <w:divBdr>
        <w:top w:val="none" w:sz="0" w:space="0" w:color="auto"/>
        <w:left w:val="none" w:sz="0" w:space="0" w:color="auto"/>
        <w:bottom w:val="none" w:sz="0" w:space="0" w:color="auto"/>
        <w:right w:val="none" w:sz="0" w:space="0" w:color="auto"/>
      </w:divBdr>
      <w:divsChild>
        <w:div w:id="1428692577">
          <w:marLeft w:val="-225"/>
          <w:marRight w:val="-225"/>
          <w:marTop w:val="0"/>
          <w:marBottom w:val="0"/>
          <w:divBdr>
            <w:top w:val="none" w:sz="0" w:space="0" w:color="auto"/>
            <w:left w:val="none" w:sz="0" w:space="0" w:color="auto"/>
            <w:bottom w:val="none" w:sz="0" w:space="0" w:color="auto"/>
            <w:right w:val="none" w:sz="0" w:space="0" w:color="auto"/>
          </w:divBdr>
          <w:divsChild>
            <w:div w:id="669673108">
              <w:marLeft w:val="0"/>
              <w:marRight w:val="0"/>
              <w:marTop w:val="0"/>
              <w:marBottom w:val="0"/>
              <w:divBdr>
                <w:top w:val="none" w:sz="0" w:space="0" w:color="auto"/>
                <w:left w:val="none" w:sz="0" w:space="0" w:color="auto"/>
                <w:bottom w:val="none" w:sz="0" w:space="0" w:color="auto"/>
                <w:right w:val="none" w:sz="0" w:space="0" w:color="auto"/>
              </w:divBdr>
              <w:divsChild>
                <w:div w:id="189897436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32813727">
      <w:bodyDiv w:val="1"/>
      <w:marLeft w:val="0"/>
      <w:marRight w:val="0"/>
      <w:marTop w:val="0"/>
      <w:marBottom w:val="0"/>
      <w:divBdr>
        <w:top w:val="none" w:sz="0" w:space="0" w:color="auto"/>
        <w:left w:val="none" w:sz="0" w:space="0" w:color="auto"/>
        <w:bottom w:val="none" w:sz="0" w:space="0" w:color="auto"/>
        <w:right w:val="none" w:sz="0" w:space="0" w:color="auto"/>
      </w:divBdr>
      <w:divsChild>
        <w:div w:id="3550091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tc.gov/ogc/coppa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Mannino,Emma</dc:creator>
  <cp:keywords/>
  <dc:description/>
  <cp:lastModifiedBy>Mannino,Emma</cp:lastModifiedBy>
  <cp:revision>2</cp:revision>
  <dcterms:created xsi:type="dcterms:W3CDTF">2019-01-29T21:54:00Z</dcterms:created>
  <dcterms:modified xsi:type="dcterms:W3CDTF">2019-01-29T21:54:00Z</dcterms:modified>
</cp:coreProperties>
</file>