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433FF" w14:textId="77777777" w:rsidR="0043200F" w:rsidRDefault="0043200F" w:rsidP="672569ED">
      <w:pPr>
        <w:pStyle w:val="NoSpacing"/>
        <w:rPr>
          <w:rFonts w:ascii="Arial" w:eastAsia="Arial" w:hAnsi="Arial" w:cs="Arial"/>
        </w:rPr>
      </w:pPr>
    </w:p>
    <w:p w14:paraId="3F837C35" w14:textId="77777777" w:rsidR="00A20DEA" w:rsidRDefault="00A20DEA" w:rsidP="672569ED">
      <w:pPr>
        <w:pStyle w:val="NoSpacing"/>
        <w:rPr>
          <w:rFonts w:ascii="Arial" w:eastAsia="Arial" w:hAnsi="Arial" w:cs="Arial"/>
        </w:rPr>
      </w:pPr>
    </w:p>
    <w:p w14:paraId="02ED1645" w14:textId="40956D00" w:rsidR="672569ED" w:rsidRPr="0072098E" w:rsidRDefault="672569ED" w:rsidP="672569ED">
      <w:pPr>
        <w:pStyle w:val="NoSpacing"/>
        <w:rPr>
          <w:rFonts w:ascii="Arial" w:eastAsia="Arial" w:hAnsi="Arial" w:cs="Arial"/>
        </w:rPr>
      </w:pPr>
      <w:r w:rsidRPr="672569ED">
        <w:rPr>
          <w:rFonts w:ascii="Arial" w:eastAsia="Arial" w:hAnsi="Arial" w:cs="Arial"/>
        </w:rPr>
        <w:t xml:space="preserve">The Proposal Submission </w:t>
      </w:r>
      <w:r w:rsidR="00D110C5">
        <w:rPr>
          <w:rFonts w:ascii="Arial" w:eastAsia="Arial" w:hAnsi="Arial" w:cs="Arial"/>
        </w:rPr>
        <w:t xml:space="preserve">Guidance </w:t>
      </w:r>
      <w:r w:rsidRPr="672569ED">
        <w:rPr>
          <w:rFonts w:ascii="Arial" w:eastAsia="Arial" w:hAnsi="Arial" w:cs="Arial"/>
        </w:rPr>
        <w:t>assures that proposals submitted from Colorado State University are processed in a timely manner and meet all sponsor and University requirements.</w:t>
      </w:r>
      <w:r w:rsidR="005A54EE">
        <w:rPr>
          <w:rFonts w:ascii="Arial" w:eastAsia="Arial" w:hAnsi="Arial" w:cs="Arial"/>
        </w:rPr>
        <w:t xml:space="preserve"> </w:t>
      </w:r>
      <w:r w:rsidRPr="672569ED">
        <w:rPr>
          <w:rFonts w:ascii="Arial" w:eastAsia="Arial" w:hAnsi="Arial" w:cs="Arial"/>
        </w:rPr>
        <w:t xml:space="preserve">This process applies to </w:t>
      </w:r>
      <w:r w:rsidRPr="0072098E">
        <w:rPr>
          <w:rFonts w:ascii="Arial" w:eastAsia="Arial" w:hAnsi="Arial" w:cs="Arial"/>
        </w:rPr>
        <w:t>all proposal submissions</w:t>
      </w:r>
      <w:r w:rsidR="00D110C5" w:rsidRPr="0072098E">
        <w:rPr>
          <w:rFonts w:ascii="Arial" w:eastAsia="Arial" w:hAnsi="Arial" w:cs="Arial"/>
        </w:rPr>
        <w:t xml:space="preserve"> for external funding</w:t>
      </w:r>
      <w:r w:rsidRPr="0072098E">
        <w:rPr>
          <w:rFonts w:ascii="Arial" w:eastAsia="Arial" w:hAnsi="Arial" w:cs="Arial"/>
        </w:rPr>
        <w:t>, including:</w:t>
      </w:r>
    </w:p>
    <w:p w14:paraId="082F8607" w14:textId="10A47463" w:rsidR="009047AC" w:rsidRPr="0086289E" w:rsidRDefault="00A20DEA" w:rsidP="672569E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86289E">
        <w:rPr>
          <w:rFonts w:ascii="Arial" w:hAnsi="Arial" w:cs="Arial"/>
        </w:rPr>
        <w:t>p</w:t>
      </w:r>
      <w:r w:rsidR="009047AC" w:rsidRPr="0086289E">
        <w:rPr>
          <w:rFonts w:ascii="Arial" w:hAnsi="Arial" w:cs="Arial"/>
        </w:rPr>
        <w:t>roposals submitted in response to a funding opportunity or informal request (e.g., industry sponsor</w:t>
      </w:r>
      <w:r w:rsidR="00731220" w:rsidRPr="0086289E">
        <w:rPr>
          <w:rFonts w:ascii="Arial" w:hAnsi="Arial" w:cs="Arial"/>
        </w:rPr>
        <w:t>s</w:t>
      </w:r>
      <w:r w:rsidR="009047AC" w:rsidRPr="0086289E">
        <w:rPr>
          <w:rFonts w:ascii="Arial" w:hAnsi="Arial" w:cs="Arial"/>
        </w:rPr>
        <w:t>)</w:t>
      </w:r>
      <w:r w:rsidR="00EF16FF">
        <w:rPr>
          <w:rFonts w:ascii="Arial" w:hAnsi="Arial" w:cs="Arial"/>
        </w:rPr>
        <w:t>,</w:t>
      </w:r>
    </w:p>
    <w:p w14:paraId="681454AC" w14:textId="15060DE2" w:rsidR="672569ED" w:rsidRPr="0086289E" w:rsidRDefault="672569ED" w:rsidP="672569ED">
      <w:pPr>
        <w:pStyle w:val="NoSpacing"/>
        <w:numPr>
          <w:ilvl w:val="0"/>
          <w:numId w:val="5"/>
        </w:numPr>
      </w:pPr>
      <w:r w:rsidRPr="0086289E">
        <w:rPr>
          <w:rFonts w:ascii="Arial" w:eastAsia="Arial" w:hAnsi="Arial" w:cs="Arial"/>
        </w:rPr>
        <w:t xml:space="preserve">proposals </w:t>
      </w:r>
      <w:r w:rsidR="009047AC" w:rsidRPr="0086289E">
        <w:rPr>
          <w:rFonts w:ascii="Arial" w:eastAsia="Arial" w:hAnsi="Arial" w:cs="Arial"/>
        </w:rPr>
        <w:t>submitted as part of another entity’s submission (CSU will be a subrecipient)</w:t>
      </w:r>
      <w:r w:rsidR="00EF16FF">
        <w:rPr>
          <w:rFonts w:ascii="Arial" w:eastAsia="Arial" w:hAnsi="Arial" w:cs="Arial"/>
        </w:rPr>
        <w:t>,</w:t>
      </w:r>
    </w:p>
    <w:p w14:paraId="247D81FA" w14:textId="14371B8C" w:rsidR="672569ED" w:rsidRPr="0086289E" w:rsidRDefault="672569ED" w:rsidP="672569ED">
      <w:pPr>
        <w:pStyle w:val="NoSpacing"/>
        <w:numPr>
          <w:ilvl w:val="0"/>
          <w:numId w:val="5"/>
        </w:numPr>
      </w:pPr>
      <w:r w:rsidRPr="0086289E">
        <w:rPr>
          <w:rFonts w:ascii="Arial" w:eastAsia="Arial" w:hAnsi="Arial" w:cs="Arial"/>
        </w:rPr>
        <w:t>noncompeting continuations</w:t>
      </w:r>
      <w:r w:rsidR="00EF16FF">
        <w:rPr>
          <w:rFonts w:ascii="Arial" w:eastAsia="Arial" w:hAnsi="Arial" w:cs="Arial"/>
        </w:rPr>
        <w:t>,</w:t>
      </w:r>
      <w:r w:rsidRPr="0086289E">
        <w:rPr>
          <w:rFonts w:ascii="Arial" w:eastAsia="Arial" w:hAnsi="Arial" w:cs="Arial"/>
        </w:rPr>
        <w:t xml:space="preserve"> and</w:t>
      </w:r>
    </w:p>
    <w:p w14:paraId="7B5BFDE5" w14:textId="77777777" w:rsidR="672569ED" w:rsidRDefault="672569ED" w:rsidP="672569ED">
      <w:pPr>
        <w:pStyle w:val="NoSpacing"/>
        <w:numPr>
          <w:ilvl w:val="0"/>
          <w:numId w:val="5"/>
        </w:numPr>
      </w:pPr>
      <w:r w:rsidRPr="0086289E">
        <w:rPr>
          <w:rFonts w:ascii="Arial" w:eastAsia="Arial" w:hAnsi="Arial" w:cs="Arial"/>
        </w:rPr>
        <w:t xml:space="preserve">pre-proposals that are presenting budgetary information </w:t>
      </w:r>
      <w:r w:rsidRPr="672569ED">
        <w:rPr>
          <w:rFonts w:ascii="Arial" w:eastAsia="Arial" w:hAnsi="Arial" w:cs="Arial"/>
        </w:rPr>
        <w:t xml:space="preserve">to a sponsor or that require authorized official approval and/or submission via a sponsor system. </w:t>
      </w:r>
    </w:p>
    <w:p w14:paraId="24F92D47" w14:textId="42A979AD" w:rsidR="672569ED" w:rsidRDefault="672569ED" w:rsidP="672569ED">
      <w:pPr>
        <w:pStyle w:val="NoSpacing"/>
        <w:rPr>
          <w:rFonts w:ascii="Arial" w:eastAsia="Arial" w:hAnsi="Arial" w:cs="Arial"/>
        </w:rPr>
      </w:pPr>
    </w:p>
    <w:p w14:paraId="177AB38A" w14:textId="39A8002C" w:rsidR="00156B0D" w:rsidRDefault="672569ED" w:rsidP="00156B0D">
      <w:pPr>
        <w:pStyle w:val="NoSpacing"/>
        <w:rPr>
          <w:rFonts w:ascii="Arial" w:eastAsia="Arial" w:hAnsi="Arial" w:cs="Arial"/>
        </w:rPr>
      </w:pPr>
      <w:r w:rsidRPr="672569ED">
        <w:rPr>
          <w:rFonts w:ascii="Arial" w:eastAsia="Arial" w:hAnsi="Arial" w:cs="Arial"/>
        </w:rPr>
        <w:t xml:space="preserve">The goal of this </w:t>
      </w:r>
      <w:r w:rsidR="00D110C5">
        <w:rPr>
          <w:rFonts w:ascii="Arial" w:eastAsia="Arial" w:hAnsi="Arial" w:cs="Arial"/>
        </w:rPr>
        <w:t>guidance</w:t>
      </w:r>
      <w:r w:rsidR="00D110C5" w:rsidRPr="672569ED">
        <w:rPr>
          <w:rFonts w:ascii="Arial" w:eastAsia="Arial" w:hAnsi="Arial" w:cs="Arial"/>
        </w:rPr>
        <w:t xml:space="preserve"> </w:t>
      </w:r>
      <w:r w:rsidRPr="672569ED">
        <w:rPr>
          <w:rFonts w:ascii="Arial" w:eastAsia="Arial" w:hAnsi="Arial" w:cs="Arial"/>
        </w:rPr>
        <w:t>i</w:t>
      </w:r>
      <w:r w:rsidRPr="00EF63FB">
        <w:rPr>
          <w:rFonts w:ascii="Arial" w:eastAsia="Arial" w:hAnsi="Arial" w:cs="Arial"/>
        </w:rPr>
        <w:t xml:space="preserve">s more </w:t>
      </w:r>
      <w:r w:rsidR="008A4C32" w:rsidRPr="00EF63FB">
        <w:rPr>
          <w:rFonts w:ascii="Arial" w:eastAsia="Arial" w:hAnsi="Arial" w:cs="Arial"/>
        </w:rPr>
        <w:t>equitable</w:t>
      </w:r>
      <w:r w:rsidR="008A4C32">
        <w:rPr>
          <w:rFonts w:ascii="Arial" w:eastAsia="Arial" w:hAnsi="Arial" w:cs="Arial"/>
        </w:rPr>
        <w:t xml:space="preserve"> and </w:t>
      </w:r>
      <w:r w:rsidRPr="672569ED">
        <w:rPr>
          <w:rFonts w:ascii="Arial" w:eastAsia="Arial" w:hAnsi="Arial" w:cs="Arial"/>
        </w:rPr>
        <w:t xml:space="preserve">efficient management of proposal submissions for PIs, department support, division approvers, </w:t>
      </w:r>
      <w:r w:rsidR="00E25819">
        <w:rPr>
          <w:rFonts w:ascii="Arial" w:eastAsia="Arial" w:hAnsi="Arial" w:cs="Arial"/>
        </w:rPr>
        <w:t>and</w:t>
      </w:r>
      <w:r w:rsidRPr="672569ED">
        <w:rPr>
          <w:rFonts w:ascii="Arial" w:eastAsia="Arial" w:hAnsi="Arial" w:cs="Arial"/>
        </w:rPr>
        <w:t xml:space="preserve"> OSP. </w:t>
      </w:r>
      <w:r w:rsidR="00156B0D" w:rsidRPr="00EF63FB">
        <w:rPr>
          <w:rFonts w:ascii="Arial" w:eastAsia="Arial" w:hAnsi="Arial" w:cs="Arial"/>
        </w:rPr>
        <w:t xml:space="preserve">Proposals that do not undergo thorough </w:t>
      </w:r>
      <w:r w:rsidR="00156B0D">
        <w:rPr>
          <w:rFonts w:ascii="Arial" w:eastAsia="Arial" w:hAnsi="Arial" w:cs="Arial"/>
        </w:rPr>
        <w:t xml:space="preserve">and timely </w:t>
      </w:r>
      <w:r w:rsidR="00156B0D" w:rsidRPr="00EF63FB">
        <w:rPr>
          <w:rFonts w:ascii="Arial" w:eastAsia="Arial" w:hAnsi="Arial" w:cs="Arial"/>
        </w:rPr>
        <w:t xml:space="preserve">review </w:t>
      </w:r>
      <w:r w:rsidR="00156B0D">
        <w:rPr>
          <w:rFonts w:ascii="Arial" w:eastAsia="Arial" w:hAnsi="Arial" w:cs="Arial"/>
        </w:rPr>
        <w:t>risk non-compliance with University and sponsor requirements, rejection by the sponsor, withdrawal of the proposal by CSU, or delays in award acceptance and account setup.</w:t>
      </w:r>
    </w:p>
    <w:p w14:paraId="6A079D8E" w14:textId="77777777" w:rsidR="00BB55F4" w:rsidRDefault="00BB55F4" w:rsidP="672569ED">
      <w:pPr>
        <w:pStyle w:val="NoSpacing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text" w:horzAnchor="page" w:tblpX="714" w:tblpY="72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2970"/>
        <w:gridCol w:w="3055"/>
      </w:tblGrid>
      <w:tr w:rsidR="00BB55F4" w14:paraId="5701F549" w14:textId="77777777" w:rsidTr="002C4348">
        <w:tc>
          <w:tcPr>
            <w:tcW w:w="1975" w:type="dxa"/>
            <w:shd w:val="clear" w:color="auto" w:fill="1E4D2B"/>
          </w:tcPr>
          <w:p w14:paraId="6325130B" w14:textId="77777777" w:rsidR="00BB55F4" w:rsidRPr="007D3158" w:rsidRDefault="00BB55F4" w:rsidP="00BB55F4">
            <w:pPr>
              <w:pStyle w:val="NoSpacing"/>
              <w:ind w:left="-8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1E4D2B"/>
          </w:tcPr>
          <w:p w14:paraId="20587B4B" w14:textId="2D869E2B" w:rsidR="00BB55F4" w:rsidRPr="007D3158" w:rsidRDefault="00BB55F4" w:rsidP="00BB55F4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At least 5 business days prior </w:t>
            </w:r>
          </w:p>
        </w:tc>
        <w:tc>
          <w:tcPr>
            <w:tcW w:w="2970" w:type="dxa"/>
            <w:shd w:val="clear" w:color="auto" w:fill="1E4D2B"/>
          </w:tcPr>
          <w:p w14:paraId="7D7EAE1B" w14:textId="206EB06A" w:rsidR="00BB55F4" w:rsidRPr="007D3158" w:rsidRDefault="00BB55F4" w:rsidP="00BB55F4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At least 3 business days prior </w:t>
            </w:r>
          </w:p>
        </w:tc>
        <w:tc>
          <w:tcPr>
            <w:tcW w:w="3055" w:type="dxa"/>
            <w:shd w:val="clear" w:color="auto" w:fill="1E4D2B"/>
          </w:tcPr>
          <w:p w14:paraId="7FEA350B" w14:textId="32F2360E" w:rsidR="00BB55F4" w:rsidRPr="007D3158" w:rsidRDefault="00BB55F4" w:rsidP="00BB55F4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 business day prior</w:t>
            </w:r>
          </w:p>
        </w:tc>
      </w:tr>
      <w:tr w:rsidR="009F5533" w14:paraId="23F4AF33" w14:textId="77777777" w:rsidTr="002C4348">
        <w:tc>
          <w:tcPr>
            <w:tcW w:w="1975" w:type="dxa"/>
            <w:shd w:val="clear" w:color="auto" w:fill="auto"/>
          </w:tcPr>
          <w:p w14:paraId="012BC8F7" w14:textId="77777777" w:rsidR="00BB55F4" w:rsidRPr="007D3158" w:rsidRDefault="00BB55F4" w:rsidP="002C434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7C95E3C" w14:textId="77777777" w:rsidR="00BB55F4" w:rsidRPr="007D3158" w:rsidRDefault="00BB55F4" w:rsidP="002C434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C89DBC2" w14:textId="77777777" w:rsidR="009F5533" w:rsidRPr="007D3158" w:rsidRDefault="00BB55F4" w:rsidP="002C434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</w:t>
            </w:r>
          </w:p>
          <w:p w14:paraId="5330E79B" w14:textId="2369D113" w:rsidR="00BB55F4" w:rsidRPr="007D3158" w:rsidRDefault="00BB55F4" w:rsidP="002C4348">
            <w:pPr>
              <w:pStyle w:val="NoSpacing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Elements</w:t>
            </w:r>
            <w:r w:rsidR="002C434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Prior to Sponsor Deadline</w:t>
            </w:r>
          </w:p>
          <w:p w14:paraId="1632196A" w14:textId="77777777" w:rsidR="00BB55F4" w:rsidRPr="007D3158" w:rsidRDefault="00BB55F4" w:rsidP="002C4348">
            <w:pPr>
              <w:rPr>
                <w:sz w:val="20"/>
                <w:szCs w:val="20"/>
              </w:rPr>
            </w:pPr>
          </w:p>
          <w:p w14:paraId="1B05A91D" w14:textId="77777777" w:rsidR="00BB55F4" w:rsidRPr="007D3158" w:rsidRDefault="00BB55F4" w:rsidP="002C43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357A74" w14:textId="77777777" w:rsidR="00BB55F4" w:rsidRPr="007D3158" w:rsidRDefault="00BB55F4" w:rsidP="002C434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A78177" w14:textId="77777777" w:rsidR="00BB55F4" w:rsidRPr="007D3158" w:rsidRDefault="00BB55F4" w:rsidP="002C4348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61E9D74" w14:textId="77777777" w:rsidR="00BB55F4" w:rsidRPr="007D3158" w:rsidRDefault="00BB55F4" w:rsidP="002C434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8B4248" w14:textId="77777777" w:rsidR="00BB55F4" w:rsidRPr="007D3158" w:rsidRDefault="00BB55F4" w:rsidP="002C4348">
            <w:pPr>
              <w:pStyle w:val="NoSpacing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sz w:val="20"/>
                <w:szCs w:val="20"/>
              </w:rPr>
              <w:t>Draft budget in KR PD and required business elements ready for OSP review</w:t>
            </w:r>
          </w:p>
          <w:p w14:paraId="2C7AA783" w14:textId="77777777" w:rsidR="00BB55F4" w:rsidRPr="007D3158" w:rsidRDefault="00BB55F4" w:rsidP="002C434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87920E2" w14:textId="77777777" w:rsidR="00BB55F4" w:rsidRPr="007D3158" w:rsidRDefault="00BB55F4" w:rsidP="002C4348">
            <w:pPr>
              <w:pStyle w:val="NoSpacing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EF6534" w14:textId="77777777" w:rsidR="00BB55F4" w:rsidRPr="007D3158" w:rsidRDefault="00BB55F4" w:rsidP="002C4348">
            <w:pPr>
              <w:pStyle w:val="NoSpacing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sz w:val="20"/>
                <w:szCs w:val="20"/>
              </w:rPr>
              <w:t>Proposal record containing OSP approved business elements ‘Submitted to Routing’</w:t>
            </w:r>
          </w:p>
        </w:tc>
        <w:tc>
          <w:tcPr>
            <w:tcW w:w="3055" w:type="dxa"/>
          </w:tcPr>
          <w:p w14:paraId="500A5355" w14:textId="10287301" w:rsidR="00BB55F4" w:rsidRPr="007D3158" w:rsidRDefault="00BB55F4" w:rsidP="002C4348">
            <w:pPr>
              <w:pStyle w:val="NoSpacing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2BBCBF" w14:textId="68925CAA" w:rsidR="00BB55F4" w:rsidRPr="007D3158" w:rsidRDefault="00BB55F4" w:rsidP="002C4348">
            <w:pPr>
              <w:pStyle w:val="NoSpacing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 w:rsidRPr="007D3158">
              <w:rPr>
                <w:rFonts w:ascii="Arial" w:eastAsia="Arial" w:hAnsi="Arial" w:cs="Arial"/>
                <w:sz w:val="20"/>
                <w:szCs w:val="20"/>
              </w:rPr>
              <w:t>All proposal elements final in KR PD or in the sponsor portal</w:t>
            </w:r>
            <w:r w:rsidR="0086289E" w:rsidRPr="007D3158">
              <w:rPr>
                <w:rFonts w:ascii="Arial" w:eastAsia="Arial" w:hAnsi="Arial" w:cs="Arial"/>
                <w:sz w:val="20"/>
                <w:szCs w:val="20"/>
              </w:rPr>
              <w:t>, ready for submission</w:t>
            </w:r>
          </w:p>
        </w:tc>
      </w:tr>
    </w:tbl>
    <w:p w14:paraId="25F7CFEC" w14:textId="639B0738" w:rsidR="008A4C32" w:rsidRDefault="008A4C32" w:rsidP="672569ED">
      <w:pPr>
        <w:pStyle w:val="NoSpacing"/>
        <w:rPr>
          <w:rFonts w:ascii="Arial" w:eastAsia="Arial" w:hAnsi="Arial" w:cs="Arial"/>
        </w:rPr>
      </w:pPr>
    </w:p>
    <w:p w14:paraId="103C2FC3" w14:textId="0FA08A19" w:rsidR="00BB55F4" w:rsidRDefault="0086289E" w:rsidP="0094530A">
      <w:pPr>
        <w:pStyle w:val="NoSpacing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At Least</w:t>
      </w:r>
      <w:r w:rsidR="00BB55F4">
        <w:rPr>
          <w:rFonts w:ascii="Arial" w:eastAsia="Arial" w:hAnsi="Arial" w:cs="Arial"/>
          <w:b/>
          <w:bCs/>
        </w:rPr>
        <w:t xml:space="preserve"> Five</w:t>
      </w:r>
      <w:r w:rsidR="00BB55F4" w:rsidRPr="672569ED">
        <w:rPr>
          <w:rFonts w:ascii="Arial" w:eastAsia="Arial" w:hAnsi="Arial" w:cs="Arial"/>
          <w:b/>
          <w:bCs/>
        </w:rPr>
        <w:t xml:space="preserve"> </w:t>
      </w:r>
      <w:r w:rsidR="002C4348">
        <w:rPr>
          <w:rFonts w:ascii="Arial" w:eastAsia="Arial" w:hAnsi="Arial" w:cs="Arial"/>
          <w:b/>
          <w:bCs/>
        </w:rPr>
        <w:t xml:space="preserve">(5) </w:t>
      </w:r>
      <w:r w:rsidR="00BB55F4" w:rsidRPr="672569ED">
        <w:rPr>
          <w:rFonts w:ascii="Arial" w:eastAsia="Arial" w:hAnsi="Arial" w:cs="Arial"/>
          <w:b/>
          <w:bCs/>
        </w:rPr>
        <w:t>Business Days Prior to Submission Deadline</w:t>
      </w:r>
    </w:p>
    <w:p w14:paraId="71BF3F21" w14:textId="2C511BE7" w:rsidR="009F5533" w:rsidRPr="00F03A60" w:rsidRDefault="009F5533" w:rsidP="009F5533">
      <w:pPr>
        <w:pStyle w:val="NoSpacing"/>
        <w:rPr>
          <w:rFonts w:ascii="Arial" w:eastAsia="Arial" w:hAnsi="Arial" w:cs="Arial"/>
          <w:bCs/>
        </w:rPr>
      </w:pPr>
      <w:r w:rsidRPr="009F5533">
        <w:rPr>
          <w:rFonts w:ascii="Arial" w:eastAsia="Arial" w:hAnsi="Arial" w:cs="Arial"/>
        </w:rPr>
        <w:t xml:space="preserve">Budget and other business-related elements </w:t>
      </w:r>
      <w:r w:rsidR="0086289E" w:rsidRPr="0086289E">
        <w:rPr>
          <w:rFonts w:ascii="Arial" w:eastAsia="Arial" w:hAnsi="Arial" w:cs="Arial"/>
        </w:rPr>
        <w:t xml:space="preserve">received by OSP for review </w:t>
      </w:r>
      <w:r w:rsidR="0086289E">
        <w:rPr>
          <w:rFonts w:ascii="Arial" w:eastAsia="Arial" w:hAnsi="Arial" w:cs="Arial"/>
        </w:rPr>
        <w:t xml:space="preserve">at least </w:t>
      </w:r>
      <w:r w:rsidR="0086289E" w:rsidRPr="0086289E">
        <w:rPr>
          <w:rFonts w:ascii="Arial" w:eastAsia="Arial" w:hAnsi="Arial" w:cs="Arial"/>
        </w:rPr>
        <w:t>five</w:t>
      </w:r>
      <w:r w:rsidR="002C4348">
        <w:rPr>
          <w:rFonts w:ascii="Arial" w:eastAsia="Arial" w:hAnsi="Arial" w:cs="Arial"/>
        </w:rPr>
        <w:t xml:space="preserve"> </w:t>
      </w:r>
      <w:r w:rsidR="0086289E">
        <w:rPr>
          <w:rFonts w:ascii="Arial" w:eastAsia="Arial" w:hAnsi="Arial" w:cs="Arial"/>
        </w:rPr>
        <w:t>business</w:t>
      </w:r>
      <w:r w:rsidR="0086289E" w:rsidRPr="0086289E">
        <w:rPr>
          <w:rFonts w:ascii="Arial" w:eastAsia="Arial" w:hAnsi="Arial" w:cs="Arial"/>
        </w:rPr>
        <w:t xml:space="preserve"> days prior to submission will be prioritized and reviewed in first-come/first-served order.</w:t>
      </w:r>
      <w:r w:rsidR="002C4348">
        <w:rPr>
          <w:rFonts w:ascii="Arial" w:eastAsia="Arial" w:hAnsi="Arial" w:cs="Arial"/>
        </w:rPr>
        <w:t xml:space="preserve"> </w:t>
      </w:r>
      <w:r w:rsidRPr="0086289E">
        <w:rPr>
          <w:rFonts w:ascii="Arial" w:eastAsia="Arial" w:hAnsi="Arial" w:cs="Arial"/>
        </w:rPr>
        <w:t xml:space="preserve">This allows time for any questions to be resolved before routing occurs. </w:t>
      </w:r>
      <w:r w:rsidR="00896F4D">
        <w:rPr>
          <w:rFonts w:ascii="Arial" w:eastAsia="Arial" w:hAnsi="Arial" w:cs="Arial"/>
        </w:rPr>
        <w:t>Investigators should work with their</w:t>
      </w:r>
      <w:r w:rsidRPr="0086289E">
        <w:rPr>
          <w:rFonts w:ascii="Arial" w:eastAsia="Arial" w:hAnsi="Arial" w:cs="Arial"/>
        </w:rPr>
        <w:t xml:space="preserve"> pre-award support team, RAD</w:t>
      </w:r>
      <w:r>
        <w:rPr>
          <w:rFonts w:ascii="Arial" w:eastAsia="Arial" w:hAnsi="Arial" w:cs="Arial"/>
        </w:rPr>
        <w:t>,</w:t>
      </w:r>
      <w:r w:rsidRPr="0086289E">
        <w:rPr>
          <w:rFonts w:ascii="Arial" w:eastAsia="Arial" w:hAnsi="Arial" w:cs="Arial"/>
        </w:rPr>
        <w:t xml:space="preserve"> and</w:t>
      </w:r>
      <w:r w:rsidR="00896F4D">
        <w:rPr>
          <w:rFonts w:ascii="Arial" w:eastAsia="Arial" w:hAnsi="Arial" w:cs="Arial"/>
        </w:rPr>
        <w:t>/or</w:t>
      </w:r>
      <w:r w:rsidRPr="0086289E">
        <w:rPr>
          <w:rFonts w:ascii="Arial" w:eastAsia="Arial" w:hAnsi="Arial" w:cs="Arial"/>
        </w:rPr>
        <w:t xml:space="preserve"> department chair for any college-specific requirements or deadlines.</w:t>
      </w:r>
    </w:p>
    <w:p w14:paraId="446EDFA9" w14:textId="50E5BF89" w:rsidR="009F5533" w:rsidRDefault="009F5533" w:rsidP="0086289E">
      <w:pPr>
        <w:pStyle w:val="NoSpacing"/>
        <w:rPr>
          <w:rFonts w:ascii="Arial" w:eastAsia="Arial" w:hAnsi="Arial" w:cs="Arial"/>
        </w:rPr>
      </w:pPr>
    </w:p>
    <w:p w14:paraId="58BF2925" w14:textId="703518B9" w:rsidR="0086289E" w:rsidRPr="0086289E" w:rsidRDefault="0086289E" w:rsidP="0086289E">
      <w:pPr>
        <w:pStyle w:val="NoSpacing"/>
        <w:rPr>
          <w:rFonts w:ascii="Arial" w:eastAsia="Arial" w:hAnsi="Arial" w:cs="Arial"/>
        </w:rPr>
      </w:pPr>
      <w:r w:rsidRPr="0086289E">
        <w:rPr>
          <w:rFonts w:ascii="Arial" w:eastAsia="Arial" w:hAnsi="Arial" w:cs="Arial"/>
        </w:rPr>
        <w:t>The business-related</w:t>
      </w:r>
      <w:r w:rsidR="00262005">
        <w:rPr>
          <w:rFonts w:ascii="Arial" w:eastAsia="Arial" w:hAnsi="Arial" w:cs="Arial"/>
        </w:rPr>
        <w:t xml:space="preserve"> elements</w:t>
      </w:r>
      <w:r w:rsidRPr="0086289E">
        <w:rPr>
          <w:rFonts w:ascii="Arial" w:eastAsia="Arial" w:hAnsi="Arial" w:cs="Arial"/>
        </w:rPr>
        <w:t xml:space="preserve"> for initial OSP review should include:</w:t>
      </w:r>
    </w:p>
    <w:p w14:paraId="389A658E" w14:textId="3BEFF287" w:rsidR="0086289E" w:rsidRPr="0086289E" w:rsidRDefault="0086289E" w:rsidP="0086289E">
      <w:pPr>
        <w:pStyle w:val="NoSpacing"/>
        <w:numPr>
          <w:ilvl w:val="0"/>
          <w:numId w:val="3"/>
        </w:numPr>
        <w:rPr>
          <w:rFonts w:ascii="Arial" w:eastAsia="Arial" w:hAnsi="Arial" w:cs="Arial"/>
        </w:rPr>
      </w:pPr>
      <w:r w:rsidRPr="0086289E">
        <w:rPr>
          <w:rFonts w:ascii="Arial" w:eastAsia="Arial" w:hAnsi="Arial" w:cs="Arial"/>
        </w:rPr>
        <w:t>budget and budget justification</w:t>
      </w:r>
    </w:p>
    <w:p w14:paraId="4FA6979B" w14:textId="77777777" w:rsidR="0086289E" w:rsidRPr="0086289E" w:rsidRDefault="0086289E" w:rsidP="0086289E">
      <w:pPr>
        <w:pStyle w:val="NoSpacing"/>
        <w:numPr>
          <w:ilvl w:val="0"/>
          <w:numId w:val="4"/>
        </w:numPr>
        <w:rPr>
          <w:rFonts w:ascii="Arial" w:eastAsia="Arial" w:hAnsi="Arial" w:cs="Arial"/>
        </w:rPr>
      </w:pPr>
      <w:r w:rsidRPr="0086289E">
        <w:rPr>
          <w:rFonts w:ascii="Arial" w:eastAsia="Arial" w:hAnsi="Arial" w:cs="Arial"/>
        </w:rPr>
        <w:t>cost share commitments</w:t>
      </w:r>
    </w:p>
    <w:p w14:paraId="4512F8D0" w14:textId="77777777" w:rsidR="0086289E" w:rsidRPr="0086289E" w:rsidRDefault="0086289E" w:rsidP="0086289E">
      <w:pPr>
        <w:pStyle w:val="NoSpacing"/>
        <w:numPr>
          <w:ilvl w:val="0"/>
          <w:numId w:val="4"/>
        </w:numPr>
        <w:rPr>
          <w:rFonts w:ascii="Arial" w:eastAsia="Arial" w:hAnsi="Arial" w:cs="Arial"/>
        </w:rPr>
      </w:pPr>
      <w:r w:rsidRPr="0086289E">
        <w:rPr>
          <w:rFonts w:ascii="Arial" w:eastAsia="Arial" w:hAnsi="Arial" w:cs="Arial"/>
        </w:rPr>
        <w:t>subaward documentation</w:t>
      </w:r>
    </w:p>
    <w:p w14:paraId="03E025CC" w14:textId="77777777" w:rsidR="0086289E" w:rsidRPr="0086289E" w:rsidRDefault="0086289E" w:rsidP="0086289E">
      <w:pPr>
        <w:pStyle w:val="NoSpacing"/>
        <w:numPr>
          <w:ilvl w:val="0"/>
          <w:numId w:val="4"/>
        </w:numPr>
        <w:rPr>
          <w:rFonts w:ascii="Arial" w:eastAsia="Arial" w:hAnsi="Arial" w:cs="Arial"/>
        </w:rPr>
      </w:pPr>
      <w:r w:rsidRPr="0086289E">
        <w:rPr>
          <w:rFonts w:ascii="Arial" w:eastAsia="Arial" w:hAnsi="Arial" w:cs="Arial"/>
        </w:rPr>
        <w:t>identification of required resources</w:t>
      </w:r>
    </w:p>
    <w:p w14:paraId="01187331" w14:textId="77777777" w:rsidR="0086289E" w:rsidRDefault="0086289E" w:rsidP="00BB55F4">
      <w:pPr>
        <w:pStyle w:val="NoSpacing"/>
        <w:rPr>
          <w:rFonts w:ascii="Arial" w:eastAsia="Arial" w:hAnsi="Arial" w:cs="Arial"/>
          <w:highlight w:val="yellow"/>
        </w:rPr>
      </w:pPr>
    </w:p>
    <w:p w14:paraId="4FCE7C50" w14:textId="1F0AA63D" w:rsidR="0086289E" w:rsidRDefault="0086289E" w:rsidP="0086289E">
      <w:pPr>
        <w:pStyle w:val="NoSpacing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KRPD does not automatically notify OSP when a proposal is ready; </w:t>
      </w:r>
      <w:r w:rsidR="00896F4D">
        <w:rPr>
          <w:rFonts w:ascii="Arial" w:eastAsia="Arial" w:hAnsi="Arial" w:cs="Arial"/>
          <w:bCs/>
        </w:rPr>
        <w:t>the investigator or unit administration</w:t>
      </w:r>
      <w:r>
        <w:rPr>
          <w:rFonts w:ascii="Arial" w:eastAsia="Arial" w:hAnsi="Arial" w:cs="Arial"/>
          <w:bCs/>
        </w:rPr>
        <w:t xml:space="preserve"> must email </w:t>
      </w:r>
      <w:r w:rsidR="00896F4D">
        <w:rPr>
          <w:rFonts w:ascii="Arial" w:eastAsia="Arial" w:hAnsi="Arial" w:cs="Arial"/>
          <w:bCs/>
        </w:rPr>
        <w:t xml:space="preserve">their </w:t>
      </w:r>
      <w:r>
        <w:rPr>
          <w:rFonts w:ascii="Arial" w:eastAsia="Arial" w:hAnsi="Arial" w:cs="Arial"/>
          <w:bCs/>
        </w:rPr>
        <w:t xml:space="preserve">OSP </w:t>
      </w:r>
      <w:r w:rsidR="009F5533">
        <w:rPr>
          <w:rFonts w:ascii="Arial" w:eastAsia="Arial" w:hAnsi="Arial" w:cs="Arial"/>
          <w:bCs/>
        </w:rPr>
        <w:t>p</w:t>
      </w:r>
      <w:r>
        <w:rPr>
          <w:rFonts w:ascii="Arial" w:eastAsia="Arial" w:hAnsi="Arial" w:cs="Arial"/>
          <w:bCs/>
        </w:rPr>
        <w:t>re-award contact to let them know that everything is ready for review.</w:t>
      </w:r>
    </w:p>
    <w:p w14:paraId="22791B6F" w14:textId="1B1E3AD5" w:rsidR="009F5533" w:rsidRDefault="009F5533" w:rsidP="0086289E">
      <w:pPr>
        <w:pStyle w:val="NoSpacing"/>
        <w:rPr>
          <w:rFonts w:ascii="Arial" w:eastAsia="Arial" w:hAnsi="Arial" w:cs="Arial"/>
          <w:bCs/>
        </w:rPr>
      </w:pPr>
    </w:p>
    <w:p w14:paraId="23D91338" w14:textId="46939439" w:rsidR="0086289E" w:rsidRDefault="002C4348" w:rsidP="0086289E">
      <w:pPr>
        <w:pStyle w:val="NoSpacing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At Least </w:t>
      </w:r>
      <w:r w:rsidR="004E799E" w:rsidRPr="672569ED">
        <w:rPr>
          <w:rFonts w:ascii="Arial" w:eastAsia="Arial" w:hAnsi="Arial" w:cs="Arial"/>
          <w:b/>
          <w:bCs/>
        </w:rPr>
        <w:t>Three</w:t>
      </w:r>
      <w:r>
        <w:rPr>
          <w:rFonts w:ascii="Arial" w:eastAsia="Arial" w:hAnsi="Arial" w:cs="Arial"/>
          <w:b/>
          <w:bCs/>
        </w:rPr>
        <w:t xml:space="preserve"> (3)</w:t>
      </w:r>
      <w:r w:rsidR="004E799E" w:rsidRPr="672569ED">
        <w:rPr>
          <w:rFonts w:ascii="Arial" w:eastAsia="Arial" w:hAnsi="Arial" w:cs="Arial"/>
          <w:b/>
          <w:bCs/>
        </w:rPr>
        <w:t xml:space="preserve"> Business Days Prior to Submission Deadline </w:t>
      </w:r>
    </w:p>
    <w:p w14:paraId="279BFF90" w14:textId="58CC2A64" w:rsidR="0086289E" w:rsidRPr="0072098E" w:rsidRDefault="0086289E" w:rsidP="0086289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KR PD record with all</w:t>
      </w:r>
      <w:r w:rsidRPr="672569ED">
        <w:rPr>
          <w:rFonts w:ascii="Arial" w:eastAsia="Arial" w:hAnsi="Arial" w:cs="Arial"/>
        </w:rPr>
        <w:t xml:space="preserve"> </w:t>
      </w:r>
      <w:r w:rsidRPr="002C4348">
        <w:rPr>
          <w:rFonts w:ascii="Arial" w:eastAsia="Arial" w:hAnsi="Arial" w:cs="Arial"/>
        </w:rPr>
        <w:t>final business-related elements</w:t>
      </w:r>
      <w:r>
        <w:rPr>
          <w:rFonts w:ascii="Arial" w:eastAsia="Arial" w:hAnsi="Arial" w:cs="Arial"/>
        </w:rPr>
        <w:t xml:space="preserve"> should be submitted to routing </w:t>
      </w:r>
      <w:r w:rsidRPr="0072098E">
        <w:rPr>
          <w:rFonts w:ascii="Arial" w:eastAsia="Arial" w:hAnsi="Arial" w:cs="Arial"/>
        </w:rPr>
        <w:t xml:space="preserve">at least </w:t>
      </w:r>
      <w:r w:rsidR="002C4348">
        <w:rPr>
          <w:rFonts w:ascii="Arial" w:eastAsia="Arial" w:hAnsi="Arial" w:cs="Arial"/>
        </w:rPr>
        <w:t xml:space="preserve">three business </w:t>
      </w:r>
      <w:r w:rsidRPr="0072098E">
        <w:rPr>
          <w:rFonts w:ascii="Arial" w:eastAsia="Arial" w:hAnsi="Arial" w:cs="Arial"/>
        </w:rPr>
        <w:t>days prior to sponsor deadline.</w:t>
      </w:r>
      <w:r w:rsidR="00E25819">
        <w:rPr>
          <w:rFonts w:ascii="Arial" w:eastAsia="Arial" w:hAnsi="Arial" w:cs="Arial"/>
        </w:rPr>
        <w:t xml:space="preserve"> This means:</w:t>
      </w:r>
    </w:p>
    <w:p w14:paraId="78D4BBF0" w14:textId="494FA8B3" w:rsidR="0086289E" w:rsidRPr="0086289E" w:rsidRDefault="00E25819" w:rsidP="0086289E">
      <w:pPr>
        <w:pStyle w:val="NoSpacing"/>
        <w:numPr>
          <w:ilvl w:val="0"/>
          <w:numId w:val="6"/>
        </w:numPr>
      </w:pPr>
      <w:r>
        <w:rPr>
          <w:rFonts w:ascii="Arial" w:eastAsia="Arial" w:hAnsi="Arial" w:cs="Arial"/>
        </w:rPr>
        <w:t xml:space="preserve">The </w:t>
      </w:r>
      <w:r w:rsidR="0086289E">
        <w:rPr>
          <w:rFonts w:ascii="Arial" w:eastAsia="Arial" w:hAnsi="Arial" w:cs="Arial"/>
        </w:rPr>
        <w:t xml:space="preserve">PI and/or department support and </w:t>
      </w:r>
      <w:r w:rsidR="0086289E" w:rsidRPr="672569ED">
        <w:rPr>
          <w:rFonts w:ascii="Arial" w:eastAsia="Arial" w:hAnsi="Arial" w:cs="Arial"/>
        </w:rPr>
        <w:t xml:space="preserve">OSP </w:t>
      </w:r>
      <w:r w:rsidR="0086289E">
        <w:rPr>
          <w:rFonts w:ascii="Arial" w:eastAsia="Arial" w:hAnsi="Arial" w:cs="Arial"/>
        </w:rPr>
        <w:t>have each</w:t>
      </w:r>
      <w:r w:rsidR="0086289E" w:rsidRPr="672569ED">
        <w:rPr>
          <w:rFonts w:ascii="Arial" w:eastAsia="Arial" w:hAnsi="Arial" w:cs="Arial"/>
        </w:rPr>
        <w:t xml:space="preserve"> reviewe</w:t>
      </w:r>
      <w:r w:rsidR="0086289E">
        <w:rPr>
          <w:rFonts w:ascii="Arial" w:eastAsia="Arial" w:hAnsi="Arial" w:cs="Arial"/>
        </w:rPr>
        <w:t xml:space="preserve">d and approved the final </w:t>
      </w:r>
      <w:r w:rsidR="0086289E" w:rsidRPr="672569ED">
        <w:rPr>
          <w:rFonts w:ascii="Arial" w:eastAsia="Arial" w:hAnsi="Arial" w:cs="Arial"/>
        </w:rPr>
        <w:t>budget and other business-related elements</w:t>
      </w:r>
      <w:r w:rsidR="00EF16FF">
        <w:rPr>
          <w:rFonts w:ascii="Arial" w:eastAsia="Arial" w:hAnsi="Arial" w:cs="Arial"/>
        </w:rPr>
        <w:t>,</w:t>
      </w:r>
    </w:p>
    <w:p w14:paraId="10CBFA87" w14:textId="4C392E3D" w:rsidR="004E799E" w:rsidRPr="0086289E" w:rsidRDefault="672569ED" w:rsidP="004E799E">
      <w:pPr>
        <w:pStyle w:val="NoSpacing"/>
        <w:numPr>
          <w:ilvl w:val="0"/>
          <w:numId w:val="6"/>
        </w:numPr>
      </w:pPr>
      <w:r w:rsidRPr="0086289E">
        <w:rPr>
          <w:rFonts w:ascii="Arial" w:eastAsia="Arial" w:hAnsi="Arial" w:cs="Arial"/>
        </w:rPr>
        <w:t xml:space="preserve">OSP has marked the </w:t>
      </w:r>
      <w:r w:rsidR="0086289E" w:rsidRPr="0086289E">
        <w:rPr>
          <w:rFonts w:ascii="Arial" w:eastAsia="Arial" w:hAnsi="Arial" w:cs="Arial"/>
        </w:rPr>
        <w:t xml:space="preserve">KR PD </w:t>
      </w:r>
      <w:r w:rsidRPr="0086289E">
        <w:rPr>
          <w:rFonts w:ascii="Arial" w:eastAsia="Arial" w:hAnsi="Arial" w:cs="Arial"/>
        </w:rPr>
        <w:t>budget as ‘</w:t>
      </w:r>
      <w:r w:rsidR="00987BA3" w:rsidRPr="0086289E">
        <w:rPr>
          <w:rFonts w:ascii="Arial" w:eastAsia="Arial" w:hAnsi="Arial" w:cs="Arial"/>
        </w:rPr>
        <w:t>Include</w:t>
      </w:r>
      <w:r w:rsidRPr="0086289E">
        <w:rPr>
          <w:rFonts w:ascii="Arial" w:eastAsia="Arial" w:hAnsi="Arial" w:cs="Arial"/>
        </w:rPr>
        <w:t xml:space="preserve"> for Submission</w:t>
      </w:r>
      <w:r w:rsidR="00EF16FF">
        <w:rPr>
          <w:rFonts w:ascii="Arial" w:eastAsia="Arial" w:hAnsi="Arial" w:cs="Arial"/>
        </w:rPr>
        <w:t xml:space="preserve">,’ </w:t>
      </w:r>
      <w:r w:rsidR="002C4348">
        <w:rPr>
          <w:rFonts w:ascii="Arial" w:eastAsia="Arial" w:hAnsi="Arial" w:cs="Arial"/>
        </w:rPr>
        <w:t>and</w:t>
      </w:r>
    </w:p>
    <w:p w14:paraId="6E37DA9B" w14:textId="4A871419" w:rsidR="0086289E" w:rsidRPr="0086289E" w:rsidRDefault="0086289E" w:rsidP="0086289E">
      <w:pPr>
        <w:pStyle w:val="NoSpacing"/>
        <w:numPr>
          <w:ilvl w:val="0"/>
          <w:numId w:val="6"/>
        </w:numPr>
      </w:pPr>
      <w:r>
        <w:rPr>
          <w:rFonts w:ascii="Arial" w:eastAsia="Arial" w:hAnsi="Arial" w:cs="Arial"/>
        </w:rPr>
        <w:t xml:space="preserve">The Aggregator (e.g., department support) or the </w:t>
      </w:r>
      <w:r w:rsidRPr="009C3385">
        <w:rPr>
          <w:rFonts w:ascii="Arial" w:eastAsia="Arial" w:hAnsi="Arial" w:cs="Arial"/>
        </w:rPr>
        <w:t>PI has clicked the ‘Submit to Routing’ button</w:t>
      </w:r>
      <w:r>
        <w:rPr>
          <w:rFonts w:ascii="Arial" w:eastAsia="Arial" w:hAnsi="Arial" w:cs="Arial"/>
        </w:rPr>
        <w:t xml:space="preserve"> in KR PD</w:t>
      </w:r>
      <w:r w:rsidRPr="009C3385">
        <w:rPr>
          <w:rFonts w:ascii="Arial" w:eastAsia="Arial" w:hAnsi="Arial" w:cs="Arial"/>
        </w:rPr>
        <w:t>.</w:t>
      </w:r>
    </w:p>
    <w:p w14:paraId="67664D9D" w14:textId="0F825456" w:rsidR="004E799E" w:rsidRPr="004E799E" w:rsidRDefault="004E799E" w:rsidP="00731220">
      <w:pPr>
        <w:pStyle w:val="NoSpacing"/>
        <w:ind w:left="720"/>
      </w:pPr>
    </w:p>
    <w:p w14:paraId="5A6C9C0B" w14:textId="680A45C5" w:rsidR="00A21AF3" w:rsidRPr="00A21AF3" w:rsidRDefault="00A21AF3" w:rsidP="00A21AF3">
      <w:pPr>
        <w:pStyle w:val="NoSpacing"/>
        <w:rPr>
          <w:rFonts w:ascii="Arial" w:eastAsia="Arial" w:hAnsi="Arial" w:cs="Arial"/>
        </w:rPr>
      </w:pPr>
      <w:r w:rsidRPr="00A21AF3">
        <w:rPr>
          <w:rFonts w:ascii="Arial" w:eastAsia="Arial" w:hAnsi="Arial" w:cs="Arial"/>
        </w:rPr>
        <w:t>KR PD records not submitted to routing within the three</w:t>
      </w:r>
      <w:r w:rsidR="00EF16FF">
        <w:rPr>
          <w:rFonts w:ascii="Arial" w:eastAsia="Arial" w:hAnsi="Arial" w:cs="Arial"/>
        </w:rPr>
        <w:t>-</w:t>
      </w:r>
      <w:r w:rsidRPr="00A21AF3">
        <w:rPr>
          <w:rFonts w:ascii="Arial" w:eastAsia="Arial" w:hAnsi="Arial" w:cs="Arial"/>
        </w:rPr>
        <w:t>business day processing window</w:t>
      </w:r>
      <w:r w:rsidRPr="00A21AF3">
        <w:rPr>
          <w:rFonts w:ascii="Arial" w:eastAsia="Arial" w:hAnsi="Arial" w:cs="Arial"/>
          <w:i/>
          <w:iCs/>
        </w:rPr>
        <w:t xml:space="preserve"> </w:t>
      </w:r>
      <w:r w:rsidRPr="00A21AF3">
        <w:rPr>
          <w:rFonts w:ascii="Arial" w:eastAsia="Arial" w:hAnsi="Arial" w:cs="Arial"/>
        </w:rPr>
        <w:t xml:space="preserve">are not assured of </w:t>
      </w:r>
      <w:r w:rsidR="00EF16FF">
        <w:rPr>
          <w:rFonts w:ascii="Arial" w:eastAsia="Arial" w:hAnsi="Arial" w:cs="Arial"/>
        </w:rPr>
        <w:t xml:space="preserve">on-time </w:t>
      </w:r>
      <w:r w:rsidRPr="00A21AF3">
        <w:rPr>
          <w:rFonts w:ascii="Arial" w:eastAsia="Arial" w:hAnsi="Arial" w:cs="Arial"/>
        </w:rPr>
        <w:t xml:space="preserve">approval and will not bump other </w:t>
      </w:r>
      <w:r w:rsidR="00E25819">
        <w:rPr>
          <w:rFonts w:ascii="Arial" w:eastAsia="Arial" w:hAnsi="Arial" w:cs="Arial"/>
        </w:rPr>
        <w:t xml:space="preserve">records </w:t>
      </w:r>
      <w:r w:rsidRPr="00A21AF3">
        <w:rPr>
          <w:rFonts w:ascii="Arial" w:eastAsia="Arial" w:hAnsi="Arial" w:cs="Arial"/>
        </w:rPr>
        <w:t xml:space="preserve">that have met the OSP three business day deadline. </w:t>
      </w:r>
    </w:p>
    <w:p w14:paraId="13AB26BE" w14:textId="77777777" w:rsidR="00A21AF3" w:rsidRPr="00A21AF3" w:rsidRDefault="00A21AF3" w:rsidP="00A21AF3">
      <w:pPr>
        <w:pStyle w:val="NoSpacing"/>
        <w:rPr>
          <w:rFonts w:ascii="Arial" w:eastAsia="Arial" w:hAnsi="Arial" w:cs="Arial"/>
        </w:rPr>
      </w:pPr>
    </w:p>
    <w:p w14:paraId="3BE0F8FE" w14:textId="2D0D035D" w:rsidR="00A21AF3" w:rsidRPr="00A21AF3" w:rsidRDefault="00E25819" w:rsidP="00A21AF3">
      <w:pPr>
        <w:pStyle w:val="NoSpacing"/>
        <w:rPr>
          <w:rFonts w:ascii="Arial" w:eastAsia="Arial" w:hAnsi="Arial" w:cs="Arial"/>
        </w:rPr>
      </w:pPr>
      <w:r w:rsidRPr="0072098E">
        <w:rPr>
          <w:rFonts w:ascii="Arial" w:eastAsia="Arial" w:hAnsi="Arial" w:cs="Arial"/>
          <w:i/>
          <w:iCs/>
        </w:rPr>
        <w:t>Note:</w:t>
      </w:r>
      <w:r>
        <w:rPr>
          <w:rFonts w:ascii="Arial" w:eastAsia="Arial" w:hAnsi="Arial" w:cs="Arial"/>
        </w:rPr>
        <w:t xml:space="preserve"> </w:t>
      </w:r>
      <w:r w:rsidR="00A21AF3" w:rsidRPr="00A21AF3">
        <w:rPr>
          <w:rFonts w:ascii="Arial" w:eastAsia="Arial" w:hAnsi="Arial" w:cs="Arial"/>
        </w:rPr>
        <w:t>Investigators may continue to work on, update, and finalize the Scope of Work (SOW) and technical elements until one (1) business day prior to submission deadline</w:t>
      </w:r>
      <w:r>
        <w:rPr>
          <w:rFonts w:ascii="Arial" w:eastAsia="Arial" w:hAnsi="Arial" w:cs="Arial"/>
        </w:rPr>
        <w:t>, however c</w:t>
      </w:r>
      <w:r w:rsidR="00A21AF3" w:rsidRPr="00A21AF3">
        <w:rPr>
          <w:rFonts w:ascii="Arial" w:eastAsia="Arial" w:hAnsi="Arial" w:cs="Arial"/>
        </w:rPr>
        <w:t xml:space="preserve">hanges </w:t>
      </w:r>
      <w:r>
        <w:rPr>
          <w:rFonts w:ascii="Arial" w:eastAsia="Arial" w:hAnsi="Arial" w:cs="Arial"/>
        </w:rPr>
        <w:t xml:space="preserve">to technical elements resulting </w:t>
      </w:r>
      <w:r w:rsidR="00A21AF3" w:rsidRPr="00A21AF3">
        <w:rPr>
          <w:rFonts w:ascii="Arial" w:eastAsia="Arial" w:hAnsi="Arial" w:cs="Arial"/>
        </w:rPr>
        <w:t xml:space="preserve">in changes to the budget or other business-related elements will require the KRPD record be re-routed and fall to the end of the queue for review and submission. </w:t>
      </w:r>
    </w:p>
    <w:p w14:paraId="55130A41" w14:textId="77777777" w:rsidR="00974B25" w:rsidRPr="0086289E" w:rsidRDefault="00974B25" w:rsidP="00974B25">
      <w:pPr>
        <w:pStyle w:val="NoSpacing"/>
        <w:rPr>
          <w:rFonts w:ascii="Arial" w:eastAsia="Arial" w:hAnsi="Arial" w:cs="Arial"/>
          <w:dstrike/>
        </w:rPr>
      </w:pPr>
    </w:p>
    <w:p w14:paraId="4124FA33" w14:textId="317DE76C" w:rsidR="004E799E" w:rsidRDefault="672569ED" w:rsidP="672569ED">
      <w:pPr>
        <w:pStyle w:val="NoSpacing"/>
        <w:rPr>
          <w:rFonts w:ascii="Arial" w:eastAsia="Arial" w:hAnsi="Arial" w:cs="Arial"/>
          <w:b/>
          <w:bCs/>
        </w:rPr>
      </w:pPr>
      <w:r w:rsidRPr="672569ED">
        <w:rPr>
          <w:rFonts w:ascii="Arial" w:eastAsia="Arial" w:hAnsi="Arial" w:cs="Arial"/>
          <w:b/>
          <w:bCs/>
        </w:rPr>
        <w:t xml:space="preserve">One </w:t>
      </w:r>
      <w:r w:rsidR="002C4348">
        <w:rPr>
          <w:rFonts w:ascii="Arial" w:eastAsia="Arial" w:hAnsi="Arial" w:cs="Arial"/>
          <w:b/>
          <w:bCs/>
        </w:rPr>
        <w:t xml:space="preserve">Full </w:t>
      </w:r>
      <w:r w:rsidRPr="672569ED">
        <w:rPr>
          <w:rFonts w:ascii="Arial" w:eastAsia="Arial" w:hAnsi="Arial" w:cs="Arial"/>
          <w:b/>
          <w:bCs/>
        </w:rPr>
        <w:t>Business</w:t>
      </w:r>
      <w:r w:rsidR="002C4348">
        <w:rPr>
          <w:rFonts w:ascii="Arial" w:eastAsia="Arial" w:hAnsi="Arial" w:cs="Arial"/>
          <w:b/>
          <w:bCs/>
        </w:rPr>
        <w:t xml:space="preserve"> (1)</w:t>
      </w:r>
      <w:r w:rsidRPr="672569ED">
        <w:rPr>
          <w:rFonts w:ascii="Arial" w:eastAsia="Arial" w:hAnsi="Arial" w:cs="Arial"/>
          <w:b/>
          <w:bCs/>
        </w:rPr>
        <w:t xml:space="preserve"> Day Prior to Submission Deadline</w:t>
      </w:r>
    </w:p>
    <w:p w14:paraId="52542102" w14:textId="6971AFF0" w:rsidR="004E799E" w:rsidRPr="004E799E" w:rsidRDefault="672569ED" w:rsidP="672569ED">
      <w:pPr>
        <w:pStyle w:val="NoSpacing"/>
        <w:rPr>
          <w:rFonts w:ascii="Arial" w:eastAsia="Arial" w:hAnsi="Arial" w:cs="Arial"/>
        </w:rPr>
      </w:pPr>
      <w:r w:rsidRPr="672569ED">
        <w:rPr>
          <w:rFonts w:ascii="Arial" w:eastAsia="Arial" w:hAnsi="Arial" w:cs="Arial"/>
        </w:rPr>
        <w:t>One full business day (</w:t>
      </w:r>
      <w:r w:rsidRPr="672569ED">
        <w:rPr>
          <w:rFonts w:ascii="Arial" w:eastAsia="Arial" w:hAnsi="Arial" w:cs="Arial"/>
          <w:u w:val="single"/>
        </w:rPr>
        <w:t>8 business hours</w:t>
      </w:r>
      <w:r w:rsidRPr="672569ED">
        <w:rPr>
          <w:rFonts w:ascii="Arial" w:eastAsia="Arial" w:hAnsi="Arial" w:cs="Arial"/>
        </w:rPr>
        <w:t>) prior to the sponsor deadline</w:t>
      </w:r>
      <w:r w:rsidR="00E25819">
        <w:rPr>
          <w:rFonts w:ascii="Arial" w:eastAsia="Arial" w:hAnsi="Arial" w:cs="Arial"/>
        </w:rPr>
        <w:t xml:space="preserve"> the KR PD record should have gone through the entire approval workflow. Additionally</w:t>
      </w:r>
      <w:r w:rsidRPr="672569ED">
        <w:rPr>
          <w:rFonts w:ascii="Arial" w:eastAsia="Arial" w:hAnsi="Arial" w:cs="Arial"/>
        </w:rPr>
        <w:t xml:space="preserve">, </w:t>
      </w:r>
      <w:r w:rsidRPr="008A0FD0">
        <w:rPr>
          <w:rFonts w:ascii="Arial" w:eastAsia="Arial" w:hAnsi="Arial" w:cs="Arial"/>
        </w:rPr>
        <w:t>all attachments</w:t>
      </w:r>
      <w:r w:rsidRPr="00974B25">
        <w:rPr>
          <w:rFonts w:ascii="Arial" w:eastAsia="Arial" w:hAnsi="Arial" w:cs="Arial"/>
        </w:rPr>
        <w:t>,</w:t>
      </w:r>
      <w:r w:rsidRPr="672569ED">
        <w:rPr>
          <w:rFonts w:ascii="Arial" w:eastAsia="Arial" w:hAnsi="Arial" w:cs="Arial"/>
        </w:rPr>
        <w:t xml:space="preserve"> including the </w:t>
      </w:r>
      <w:r w:rsidR="00796F78">
        <w:rPr>
          <w:rFonts w:ascii="Arial" w:eastAsia="Arial" w:hAnsi="Arial" w:cs="Arial"/>
        </w:rPr>
        <w:t>project n</w:t>
      </w:r>
      <w:r w:rsidRPr="672569ED">
        <w:rPr>
          <w:rFonts w:ascii="Arial" w:eastAsia="Arial" w:hAnsi="Arial" w:cs="Arial"/>
        </w:rPr>
        <w:t>arrative, must be</w:t>
      </w:r>
      <w:r w:rsidR="00974B25">
        <w:rPr>
          <w:rFonts w:ascii="Arial" w:eastAsia="Arial" w:hAnsi="Arial" w:cs="Arial"/>
        </w:rPr>
        <w:t xml:space="preserve"> final</w:t>
      </w:r>
      <w:r w:rsidR="00E25819">
        <w:rPr>
          <w:rFonts w:ascii="Arial" w:eastAsia="Arial" w:hAnsi="Arial" w:cs="Arial"/>
        </w:rPr>
        <w:t xml:space="preserve"> and ready for submission to the sponsor</w:t>
      </w:r>
      <w:r w:rsidRPr="672569ED">
        <w:rPr>
          <w:rFonts w:ascii="Arial" w:eastAsia="Arial" w:hAnsi="Arial" w:cs="Arial"/>
        </w:rPr>
        <w:t>. If applicable, the proposal should be available for authorized official access within a sponsor system.</w:t>
      </w:r>
    </w:p>
    <w:p w14:paraId="26C40083" w14:textId="240CE606" w:rsidR="004E799E" w:rsidRDefault="004E799E" w:rsidP="672569ED">
      <w:pPr>
        <w:pStyle w:val="NoSpacing"/>
        <w:rPr>
          <w:rFonts w:ascii="Arial" w:eastAsia="Arial" w:hAnsi="Arial" w:cs="Arial"/>
          <w:b/>
          <w:bCs/>
        </w:rPr>
      </w:pPr>
    </w:p>
    <w:p w14:paraId="22CCA15A" w14:textId="43FFAF3F" w:rsidR="0086289E" w:rsidRDefault="00A21AF3" w:rsidP="0086289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Proposals that are not read</w:t>
      </w:r>
      <w:r w:rsidR="00E25819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to submit one business day prior to the sponsor’s deadline </w:t>
      </w:r>
      <w:r w:rsidR="0086289E">
        <w:rPr>
          <w:rFonts w:ascii="Arial" w:eastAsia="Arial" w:hAnsi="Arial" w:cs="Arial"/>
        </w:rPr>
        <w:t xml:space="preserve">will </w:t>
      </w:r>
      <w:r>
        <w:rPr>
          <w:rFonts w:ascii="Arial" w:eastAsia="Arial" w:hAnsi="Arial" w:cs="Arial"/>
        </w:rPr>
        <w:t xml:space="preserve">not </w:t>
      </w:r>
      <w:r w:rsidR="0086289E">
        <w:rPr>
          <w:rFonts w:ascii="Arial" w:eastAsia="Arial" w:hAnsi="Arial" w:cs="Arial"/>
        </w:rPr>
        <w:t>take precedence over others meeting deadline requirements for submission.</w:t>
      </w:r>
    </w:p>
    <w:p w14:paraId="16C2E084" w14:textId="4D2BEE16" w:rsidR="0086289E" w:rsidRDefault="0086289E" w:rsidP="0086289E">
      <w:pPr>
        <w:pStyle w:val="NoSpacing"/>
        <w:rPr>
          <w:rFonts w:ascii="Arial" w:eastAsia="Arial" w:hAnsi="Arial" w:cs="Arial"/>
        </w:rPr>
      </w:pPr>
    </w:p>
    <w:p w14:paraId="185EBF32" w14:textId="331A97D0" w:rsidR="00A21AF3" w:rsidRDefault="00A21AF3" w:rsidP="00A21AF3">
      <w:pPr>
        <w:pStyle w:val="NoSpacing"/>
        <w:rPr>
          <w:rFonts w:ascii="Arial" w:eastAsia="Arial" w:hAnsi="Arial" w:cs="Arial"/>
          <w:b/>
          <w:bCs/>
        </w:rPr>
      </w:pPr>
      <w:r w:rsidRPr="672569ED">
        <w:rPr>
          <w:rFonts w:ascii="Arial" w:eastAsia="Arial" w:hAnsi="Arial" w:cs="Arial"/>
          <w:b/>
          <w:bCs/>
        </w:rPr>
        <w:t xml:space="preserve">Proposals </w:t>
      </w:r>
      <w:r>
        <w:rPr>
          <w:rFonts w:ascii="Arial" w:eastAsia="Arial" w:hAnsi="Arial" w:cs="Arial"/>
          <w:b/>
          <w:bCs/>
        </w:rPr>
        <w:t>Not Reviewed</w:t>
      </w:r>
      <w:r w:rsidRPr="672569E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Not Submitted for Routing</w:t>
      </w:r>
      <w:r w:rsidR="00E25819">
        <w:rPr>
          <w:rFonts w:ascii="Arial" w:eastAsia="Arial" w:hAnsi="Arial" w:cs="Arial"/>
          <w:b/>
          <w:bCs/>
        </w:rPr>
        <w:t xml:space="preserve"> by Stated Deadlines</w:t>
      </w:r>
    </w:p>
    <w:p w14:paraId="0B1BFBBB" w14:textId="178BB441" w:rsidR="00A21AF3" w:rsidRPr="00EF16FF" w:rsidRDefault="00E25819" w:rsidP="00896F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Proposals that do not adhere to the </w:t>
      </w:r>
      <w:r w:rsidR="00EF16FF">
        <w:rPr>
          <w:rFonts w:ascii="Arial" w:eastAsia="Arial" w:hAnsi="Arial" w:cs="Arial"/>
        </w:rPr>
        <w:t>submission</w:t>
      </w:r>
      <w:r>
        <w:rPr>
          <w:rFonts w:ascii="Arial" w:eastAsia="Arial" w:hAnsi="Arial" w:cs="Arial"/>
        </w:rPr>
        <w:t xml:space="preserve"> guidance</w:t>
      </w:r>
      <w:r w:rsidR="00A21AF3">
        <w:rPr>
          <w:rFonts w:ascii="Arial" w:eastAsia="Arial" w:hAnsi="Arial" w:cs="Arial"/>
        </w:rPr>
        <w:t xml:space="preserve"> will not receive priority consideration for review, nor take precedence over others meeting deadline requirements for submission.</w:t>
      </w:r>
      <w:r w:rsidR="00896F4D">
        <w:rPr>
          <w:rFonts w:ascii="Arial" w:eastAsia="Arial" w:hAnsi="Arial" w:cs="Arial"/>
        </w:rPr>
        <w:t xml:space="preserve"> </w:t>
      </w:r>
      <w:r w:rsidR="00896F4D">
        <w:rPr>
          <w:rFonts w:ascii="Arial" w:hAnsi="Arial" w:cs="Arial"/>
        </w:rPr>
        <w:t xml:space="preserve">These proposals have the greatest risk of not being submitted </w:t>
      </w:r>
      <w:r w:rsidR="00EF16FF">
        <w:rPr>
          <w:rFonts w:ascii="Arial" w:hAnsi="Arial" w:cs="Arial"/>
        </w:rPr>
        <w:t xml:space="preserve">on-time </w:t>
      </w:r>
      <w:r w:rsidR="00262005">
        <w:rPr>
          <w:rFonts w:ascii="Arial" w:hAnsi="Arial" w:cs="Arial"/>
        </w:rPr>
        <w:t xml:space="preserve">and of being rejected by the </w:t>
      </w:r>
      <w:r w:rsidR="00896F4D">
        <w:rPr>
          <w:rFonts w:ascii="Arial" w:hAnsi="Arial" w:cs="Arial"/>
        </w:rPr>
        <w:t>sponsor.</w:t>
      </w:r>
    </w:p>
    <w:p w14:paraId="30B4CA96" w14:textId="77777777" w:rsidR="0086289E" w:rsidRDefault="0086289E" w:rsidP="00E84F69">
      <w:pPr>
        <w:pStyle w:val="NoSpacing"/>
        <w:rPr>
          <w:rFonts w:ascii="Arial" w:eastAsia="Arial" w:hAnsi="Arial" w:cs="Arial"/>
        </w:rPr>
      </w:pPr>
    </w:p>
    <w:p w14:paraId="651D5434" w14:textId="31344235" w:rsidR="00070E46" w:rsidRDefault="00070E46" w:rsidP="00E84F69">
      <w:pPr>
        <w:pStyle w:val="NoSpacing"/>
        <w:rPr>
          <w:rFonts w:ascii="Arial" w:eastAsia="Arial" w:hAnsi="Arial" w:cs="Arial"/>
        </w:rPr>
      </w:pPr>
    </w:p>
    <w:p w14:paraId="3CDCB3A3" w14:textId="77777777" w:rsidR="00070E46" w:rsidRPr="00070E46" w:rsidRDefault="00070E46" w:rsidP="00E84F69">
      <w:pPr>
        <w:pStyle w:val="NoSpacing"/>
        <w:rPr>
          <w:rFonts w:ascii="Arial" w:eastAsia="Arial" w:hAnsi="Arial" w:cs="Arial"/>
          <w:dstrike/>
        </w:rPr>
      </w:pPr>
    </w:p>
    <w:p w14:paraId="6102E7E7" w14:textId="7F37F477" w:rsidR="00532D96" w:rsidRPr="00E84F69" w:rsidRDefault="00532D96" w:rsidP="00532D96">
      <w:pPr>
        <w:pStyle w:val="NoSpacing"/>
        <w:jc w:val="center"/>
        <w:rPr>
          <w:rFonts w:ascii="Arial" w:eastAsia="Arial" w:hAnsi="Arial" w:cs="Arial"/>
        </w:rPr>
      </w:pPr>
    </w:p>
    <w:sectPr w:rsidR="00532D96" w:rsidRPr="00E84F69" w:rsidSect="00BB55F4">
      <w:footerReference w:type="default" r:id="rId7"/>
      <w:headerReference w:type="first" r:id="rId8"/>
      <w:pgSz w:w="12240" w:h="15840"/>
      <w:pgMar w:top="540" w:right="720" w:bottom="81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D5A5" w14:textId="77777777" w:rsidR="007C24C0" w:rsidRDefault="007C24C0" w:rsidP="0004143E">
      <w:pPr>
        <w:spacing w:after="0" w:line="240" w:lineRule="auto"/>
      </w:pPr>
      <w:r>
        <w:separator/>
      </w:r>
    </w:p>
  </w:endnote>
  <w:endnote w:type="continuationSeparator" w:id="0">
    <w:p w14:paraId="3DEEC669" w14:textId="77777777" w:rsidR="007C24C0" w:rsidRDefault="007C24C0" w:rsidP="0004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BAA2" w14:textId="234ED8F6" w:rsidR="007C24C0" w:rsidRPr="004B08CC" w:rsidRDefault="00E84F69" w:rsidP="0004143E">
    <w:pPr>
      <w:pStyle w:val="Footer"/>
      <w:jc w:val="right"/>
      <w:rPr>
        <w:i/>
        <w:sz w:val="16"/>
        <w:szCs w:val="16"/>
      </w:rPr>
    </w:pPr>
    <w:r w:rsidRPr="00E84F69">
      <w:rPr>
        <w:sz w:val="16"/>
        <w:szCs w:val="16"/>
      </w:rPr>
      <w:t xml:space="preserve">Page </w:t>
    </w:r>
    <w:r w:rsidRPr="00E84F69">
      <w:rPr>
        <w:sz w:val="16"/>
        <w:szCs w:val="16"/>
      </w:rPr>
      <w:fldChar w:fldCharType="begin"/>
    </w:r>
    <w:r w:rsidRPr="00E84F69">
      <w:rPr>
        <w:sz w:val="16"/>
        <w:szCs w:val="16"/>
      </w:rPr>
      <w:instrText xml:space="preserve"> PAGE   \* MERGEFORMAT </w:instrText>
    </w:r>
    <w:r w:rsidRPr="00E84F69">
      <w:rPr>
        <w:sz w:val="16"/>
        <w:szCs w:val="16"/>
      </w:rPr>
      <w:fldChar w:fldCharType="separate"/>
    </w:r>
    <w:r w:rsidRPr="00E84F69">
      <w:rPr>
        <w:noProof/>
        <w:sz w:val="16"/>
        <w:szCs w:val="16"/>
      </w:rPr>
      <w:t>1</w:t>
    </w:r>
    <w:r w:rsidRPr="00E84F69">
      <w:rPr>
        <w:noProof/>
        <w:sz w:val="16"/>
        <w:szCs w:val="16"/>
      </w:rPr>
      <w:fldChar w:fldCharType="end"/>
    </w:r>
    <w:r w:rsidRPr="00E84F69">
      <w:rPr>
        <w:noProof/>
        <w:sz w:val="16"/>
        <w:szCs w:val="16"/>
      </w:rPr>
      <w:t xml:space="preserve"> |</w:t>
    </w:r>
    <w:r w:rsidR="007C24C0" w:rsidRPr="004B08CC">
      <w:rPr>
        <w:i/>
        <w:sz w:val="16"/>
        <w:szCs w:val="16"/>
      </w:rPr>
      <w:t xml:space="preserve"> Last update </w:t>
    </w:r>
    <w:r w:rsidR="00044D45">
      <w:rPr>
        <w:i/>
        <w:sz w:val="16"/>
        <w:szCs w:val="16"/>
      </w:rPr>
      <w:t>1</w:t>
    </w:r>
    <w:r w:rsidR="00896F4D">
      <w:rPr>
        <w:i/>
        <w:sz w:val="16"/>
        <w:szCs w:val="16"/>
      </w:rPr>
      <w:t>1/16</w:t>
    </w:r>
    <w:r w:rsidR="00044D45">
      <w:rPr>
        <w:i/>
        <w:sz w:val="16"/>
        <w:szCs w:val="16"/>
      </w:rPr>
      <w:t>/</w:t>
    </w:r>
    <w:r w:rsidR="00822407">
      <w:rPr>
        <w:i/>
        <w:sz w:val="16"/>
        <w:szCs w:val="16"/>
      </w:rPr>
      <w:t>20</w:t>
    </w:r>
    <w:r w:rsidR="00044D45">
      <w:rPr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B9AB" w14:textId="77777777" w:rsidR="007C24C0" w:rsidRDefault="007C24C0" w:rsidP="0004143E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7C24C0" w:rsidRDefault="007C24C0" w:rsidP="0004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C30A" w14:textId="7899489C" w:rsidR="00BB55F4" w:rsidRDefault="00BB55F4" w:rsidP="00BB55F4">
    <w:r w:rsidRPr="00E84F69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2821E1A0" wp14:editId="76A0E686">
          <wp:simplePos x="0" y="0"/>
          <wp:positionH relativeFrom="margin">
            <wp:posOffset>3790950</wp:posOffset>
          </wp:positionH>
          <wp:positionV relativeFrom="paragraph">
            <wp:posOffset>-105410</wp:posOffset>
          </wp:positionV>
          <wp:extent cx="3264535" cy="8039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Prgms-VPR-CSU-2-H35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" t="12909" r="5353" b="14402"/>
                  <a:stretch/>
                </pic:blipFill>
                <pic:spPr bwMode="auto">
                  <a:xfrm>
                    <a:off x="0" y="0"/>
                    <a:ext cx="3264535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F69">
      <w:rPr>
        <w:b/>
        <w:bCs/>
        <w:sz w:val="28"/>
        <w:szCs w:val="32"/>
      </w:rPr>
      <w:t xml:space="preserve">OSP Proposal Submission </w:t>
    </w:r>
    <w:r>
      <w:rPr>
        <w:b/>
        <w:bCs/>
        <w:sz w:val="28"/>
        <w:szCs w:val="32"/>
      </w:rPr>
      <w:t>Guidance</w:t>
    </w:r>
  </w:p>
  <w:p w14:paraId="1EA2389E" w14:textId="15244125" w:rsidR="00BB55F4" w:rsidRDefault="00BB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B54"/>
    <w:multiLevelType w:val="hybridMultilevel"/>
    <w:tmpl w:val="59C8C5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894BF7"/>
    <w:multiLevelType w:val="hybridMultilevel"/>
    <w:tmpl w:val="FE06B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5DD"/>
    <w:multiLevelType w:val="hybridMultilevel"/>
    <w:tmpl w:val="58F8933C"/>
    <w:lvl w:ilvl="0" w:tplc="C24A4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D43"/>
    <w:multiLevelType w:val="hybridMultilevel"/>
    <w:tmpl w:val="B89CAD6C"/>
    <w:lvl w:ilvl="0" w:tplc="C24A4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032F"/>
    <w:multiLevelType w:val="hybridMultilevel"/>
    <w:tmpl w:val="BD3C5CBA"/>
    <w:lvl w:ilvl="0" w:tplc="7DCEC29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A504E"/>
    <w:multiLevelType w:val="hybridMultilevel"/>
    <w:tmpl w:val="FEEC4B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81BAF"/>
    <w:multiLevelType w:val="hybridMultilevel"/>
    <w:tmpl w:val="980CA2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52"/>
    <w:rsid w:val="000115EB"/>
    <w:rsid w:val="0004143E"/>
    <w:rsid w:val="00044D45"/>
    <w:rsid w:val="00070E46"/>
    <w:rsid w:val="000B0F85"/>
    <w:rsid w:val="001215C8"/>
    <w:rsid w:val="00122182"/>
    <w:rsid w:val="00127EB1"/>
    <w:rsid w:val="00132767"/>
    <w:rsid w:val="00156B0D"/>
    <w:rsid w:val="00236AD3"/>
    <w:rsid w:val="00262005"/>
    <w:rsid w:val="002C4348"/>
    <w:rsid w:val="00301DFB"/>
    <w:rsid w:val="00315F63"/>
    <w:rsid w:val="00355AA2"/>
    <w:rsid w:val="00394CE6"/>
    <w:rsid w:val="003F0159"/>
    <w:rsid w:val="003F6E2D"/>
    <w:rsid w:val="0040064F"/>
    <w:rsid w:val="0043200F"/>
    <w:rsid w:val="004B08CC"/>
    <w:rsid w:val="004D29F3"/>
    <w:rsid w:val="004E799E"/>
    <w:rsid w:val="00510152"/>
    <w:rsid w:val="00532D96"/>
    <w:rsid w:val="00571C5B"/>
    <w:rsid w:val="005A54EE"/>
    <w:rsid w:val="00663832"/>
    <w:rsid w:val="00685D6B"/>
    <w:rsid w:val="006D4F29"/>
    <w:rsid w:val="0072098E"/>
    <w:rsid w:val="00731220"/>
    <w:rsid w:val="007321F6"/>
    <w:rsid w:val="00796F78"/>
    <w:rsid w:val="007A7AAA"/>
    <w:rsid w:val="007C24C0"/>
    <w:rsid w:val="007D3158"/>
    <w:rsid w:val="00822407"/>
    <w:rsid w:val="008274AC"/>
    <w:rsid w:val="0086289E"/>
    <w:rsid w:val="00896F4D"/>
    <w:rsid w:val="008A0FD0"/>
    <w:rsid w:val="008A4C32"/>
    <w:rsid w:val="008E378D"/>
    <w:rsid w:val="009047AC"/>
    <w:rsid w:val="009069C4"/>
    <w:rsid w:val="0094530A"/>
    <w:rsid w:val="00952A43"/>
    <w:rsid w:val="00974B25"/>
    <w:rsid w:val="00987BA3"/>
    <w:rsid w:val="009F5533"/>
    <w:rsid w:val="00A20DEA"/>
    <w:rsid w:val="00A21AF3"/>
    <w:rsid w:val="00A62AE1"/>
    <w:rsid w:val="00A821C7"/>
    <w:rsid w:val="00AA0170"/>
    <w:rsid w:val="00B830FB"/>
    <w:rsid w:val="00BA7758"/>
    <w:rsid w:val="00BB55F4"/>
    <w:rsid w:val="00C07380"/>
    <w:rsid w:val="00C42138"/>
    <w:rsid w:val="00D07BA8"/>
    <w:rsid w:val="00D10195"/>
    <w:rsid w:val="00D110C5"/>
    <w:rsid w:val="00D27EA7"/>
    <w:rsid w:val="00D36945"/>
    <w:rsid w:val="00D72C77"/>
    <w:rsid w:val="00D9052E"/>
    <w:rsid w:val="00DD4315"/>
    <w:rsid w:val="00E25819"/>
    <w:rsid w:val="00E602F7"/>
    <w:rsid w:val="00E84F69"/>
    <w:rsid w:val="00EB3C75"/>
    <w:rsid w:val="00ED4E41"/>
    <w:rsid w:val="00EF16FF"/>
    <w:rsid w:val="00EF63FB"/>
    <w:rsid w:val="00F5586D"/>
    <w:rsid w:val="549E7A66"/>
    <w:rsid w:val="672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83EEE"/>
  <w15:chartTrackingRefBased/>
  <w15:docId w15:val="{6F290668-CA72-428D-91CE-F2E745E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01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3E"/>
  </w:style>
  <w:style w:type="paragraph" w:styleId="Footer">
    <w:name w:val="footer"/>
    <w:basedOn w:val="Normal"/>
    <w:link w:val="FooterChar"/>
    <w:uiPriority w:val="99"/>
    <w:unhideWhenUsed/>
    <w:rsid w:val="00041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3E"/>
  </w:style>
  <w:style w:type="paragraph" w:styleId="BalloonText">
    <w:name w:val="Balloon Text"/>
    <w:basedOn w:val="Normal"/>
    <w:link w:val="BalloonTextChar"/>
    <w:uiPriority w:val="99"/>
    <w:semiHidden/>
    <w:unhideWhenUsed/>
    <w:rsid w:val="0012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1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0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0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Carsten,Chris</dc:creator>
  <cp:keywords/>
  <dc:description/>
  <cp:lastModifiedBy>Callahan,Tricia</cp:lastModifiedBy>
  <cp:revision>3</cp:revision>
  <cp:lastPrinted>2019-07-16T16:12:00Z</cp:lastPrinted>
  <dcterms:created xsi:type="dcterms:W3CDTF">2020-11-16T18:32:00Z</dcterms:created>
  <dcterms:modified xsi:type="dcterms:W3CDTF">2020-11-16T18:37:00Z</dcterms:modified>
</cp:coreProperties>
</file>