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0D63" w14:textId="618DB11A" w:rsidR="008772FE" w:rsidRDefault="009938A6">
      <w:pPr>
        <w:pStyle w:val="BodyText"/>
        <w:tabs>
          <w:tab w:val="left" w:pos="5882"/>
        </w:tabs>
        <w:spacing w:before="39"/>
        <w:ind w:left="140" w:firstLine="0"/>
      </w:pPr>
      <w:r>
        <w:rPr>
          <w:noProof/>
        </w:rPr>
        <mc:AlternateContent>
          <mc:Choice Requires="wps">
            <w:drawing>
              <wp:anchor distT="0" distB="0" distL="0" distR="0" simplePos="0" relativeHeight="251657216" behindDoc="0" locked="0" layoutInCell="1" allowOverlap="1" wp14:anchorId="4C0A488D" wp14:editId="0458E674">
                <wp:simplePos x="0" y="0"/>
                <wp:positionH relativeFrom="page">
                  <wp:posOffset>895985</wp:posOffset>
                </wp:positionH>
                <wp:positionV relativeFrom="paragraph">
                  <wp:posOffset>244475</wp:posOffset>
                </wp:positionV>
                <wp:extent cx="5980430" cy="0"/>
                <wp:effectExtent l="10160" t="9525" r="10160" b="952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B1E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9.25pt" to="541.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Zb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" strokeweight=".72pt">
                <w10:wrap type="topAndBottom" anchorx="page"/>
              </v:line>
            </w:pict>
          </mc:Fallback>
        </mc:AlternateContent>
      </w:r>
      <w:r>
        <w:t>Secure &amp; Global Research, International</w:t>
      </w:r>
      <w:r>
        <w:rPr>
          <w:spacing w:val="-15"/>
        </w:rPr>
        <w:t xml:space="preserve"> </w:t>
      </w:r>
      <w:r>
        <w:t>Travel</w:t>
      </w:r>
      <w:r>
        <w:rPr>
          <w:spacing w:val="-2"/>
        </w:rPr>
        <w:t xml:space="preserve"> </w:t>
      </w:r>
      <w:r>
        <w:t>Advisory</w:t>
      </w:r>
      <w:r>
        <w:tab/>
        <w:t>Office of the Vice President for</w:t>
      </w:r>
      <w:r>
        <w:rPr>
          <w:spacing w:val="-13"/>
        </w:rPr>
        <w:t xml:space="preserve"> </w:t>
      </w:r>
      <w:r>
        <w:t>Research</w:t>
      </w:r>
    </w:p>
    <w:p w14:paraId="3469AE50" w14:textId="5550F05A" w:rsidR="009938A6" w:rsidRDefault="009938A6" w:rsidP="009938A6">
      <w:pPr>
        <w:pStyle w:val="BodyText"/>
        <w:spacing w:before="97"/>
        <w:ind w:left="140" w:firstLine="0"/>
      </w:pPr>
      <w:r>
        <w:t>Dear Traveler,</w:t>
      </w:r>
    </w:p>
    <w:p w14:paraId="2DD3A617" w14:textId="5377F0FA" w:rsidR="008772FE" w:rsidRDefault="00270A3F" w:rsidP="009938A6">
      <w:pPr>
        <w:pStyle w:val="BodyText"/>
        <w:spacing w:before="120" w:line="276" w:lineRule="auto"/>
        <w:ind w:left="720" w:firstLine="0"/>
      </w:pPr>
      <w:r>
        <w:t>W</w:t>
      </w:r>
      <w:r w:rsidR="009938A6">
        <w:t>ith the rewards of international travel</w:t>
      </w:r>
      <w:r>
        <w:t xml:space="preserve"> come</w:t>
      </w:r>
      <w:r w:rsidR="009938A6">
        <w:t xml:space="preserve"> several hazards</w:t>
      </w:r>
      <w:r>
        <w:t xml:space="preserve">, </w:t>
      </w:r>
      <w:r w:rsidR="009938A6">
        <w:t xml:space="preserve">including technology and identity theft. The theft of personal information may damage you personally or </w:t>
      </w:r>
      <w:r w:rsidR="003D7D0B">
        <w:t>financially and</w:t>
      </w:r>
      <w:r>
        <w:t xml:space="preserve"> a</w:t>
      </w:r>
      <w:r w:rsidR="009938A6">
        <w:t xml:space="preserve">llowing sensitive information or research to be disclosed while abroad may violate U.S. export control laws. </w:t>
      </w:r>
      <w:r>
        <w:t xml:space="preserve">When a CSU traveler carries information or software to another country on a laptop, tablet, or phone, federal agencies consider the information or software exported to that country, even if not actively used in a presentation, </w:t>
      </w:r>
      <w:r w:rsidR="003D7D0B">
        <w:t>discussion,</w:t>
      </w:r>
      <w:r>
        <w:t xml:space="preserve"> or research. </w:t>
      </w:r>
      <w:r w:rsidR="009938A6">
        <w:t xml:space="preserve">Violations can subject </w:t>
      </w:r>
      <w:r>
        <w:t xml:space="preserve">both </w:t>
      </w:r>
      <w:r w:rsidR="009938A6">
        <w:t xml:space="preserve">you and the University to possible criminal and civil penalties. The following tips will help minimize your risk. If you have any questions about these guidelines, please contact Secure and Global Research at +1 (970) 491- </w:t>
      </w:r>
      <w:r w:rsidR="003D7D0B">
        <w:t>2927</w:t>
      </w:r>
      <w:r w:rsidR="009938A6">
        <w:t xml:space="preserve"> or </w:t>
      </w:r>
      <w:r w:rsidR="00230762">
        <w:rPr>
          <w:color w:val="0563C1"/>
          <w:u w:val="single" w:color="0563C1"/>
        </w:rPr>
        <w:t>rich.wright@colostate.edu.</w:t>
      </w:r>
    </w:p>
    <w:p w14:paraId="2B977E19" w14:textId="77777777" w:rsidR="008772FE" w:rsidRDefault="009938A6">
      <w:pPr>
        <w:pStyle w:val="Heading1"/>
        <w:spacing w:line="268" w:lineRule="exact"/>
        <w:rPr>
          <w:b w:val="0"/>
        </w:rPr>
      </w:pPr>
      <w:r>
        <w:t>Must consider</w:t>
      </w:r>
      <w:r>
        <w:rPr>
          <w:b w:val="0"/>
        </w:rPr>
        <w:t>:</w:t>
      </w:r>
    </w:p>
    <w:p w14:paraId="6DCD5255" w14:textId="77777777" w:rsidR="008772FE" w:rsidRDefault="009938A6">
      <w:pPr>
        <w:pStyle w:val="ListParagraph"/>
        <w:numPr>
          <w:ilvl w:val="0"/>
          <w:numId w:val="1"/>
        </w:numPr>
        <w:tabs>
          <w:tab w:val="left" w:pos="859"/>
          <w:tab w:val="left" w:pos="861"/>
        </w:tabs>
        <w:ind w:right="445"/>
      </w:pPr>
      <w:r>
        <w:t>Are you taking or shipping any specialized equipment or materials that might have military or dual military-civilian</w:t>
      </w:r>
      <w:r>
        <w:rPr>
          <w:spacing w:val="-11"/>
        </w:rPr>
        <w:t xml:space="preserve"> </w:t>
      </w:r>
      <w:r>
        <w:t>use?</w:t>
      </w:r>
    </w:p>
    <w:p w14:paraId="7B45796B" w14:textId="77777777" w:rsidR="009938A6" w:rsidRDefault="009938A6">
      <w:pPr>
        <w:pStyle w:val="ListParagraph"/>
        <w:numPr>
          <w:ilvl w:val="0"/>
          <w:numId w:val="1"/>
        </w:numPr>
        <w:tabs>
          <w:tab w:val="left" w:pos="860"/>
          <w:tab w:val="left" w:pos="861"/>
        </w:tabs>
        <w:spacing w:before="2" w:line="343" w:lineRule="auto"/>
        <w:ind w:left="140" w:right="381" w:firstLine="360"/>
      </w:pPr>
      <w:r>
        <w:t xml:space="preserve">Are you taking any export-controlled technical data? </w:t>
      </w:r>
    </w:p>
    <w:p w14:paraId="78DC6B21" w14:textId="77A31716" w:rsidR="008772FE" w:rsidRDefault="009938A6" w:rsidP="009938A6">
      <w:pPr>
        <w:tabs>
          <w:tab w:val="left" w:pos="860"/>
          <w:tab w:val="left" w:pos="861"/>
        </w:tabs>
        <w:spacing w:before="2" w:line="343" w:lineRule="auto"/>
        <w:ind w:left="140" w:right="381"/>
      </w:pPr>
      <w:r>
        <w:t>If so, please contact CSU export control as you may need prior federal</w:t>
      </w:r>
      <w:r w:rsidRPr="009938A6">
        <w:rPr>
          <w:spacing w:val="-30"/>
        </w:rPr>
        <w:t xml:space="preserve"> </w:t>
      </w:r>
      <w:r>
        <w:t>approval.</w:t>
      </w:r>
    </w:p>
    <w:p w14:paraId="3B06D2B1" w14:textId="77777777" w:rsidR="008772FE" w:rsidRDefault="009938A6">
      <w:pPr>
        <w:pStyle w:val="Heading1"/>
        <w:spacing w:before="4"/>
        <w:rPr>
          <w:b w:val="0"/>
        </w:rPr>
      </w:pPr>
      <w:r>
        <w:t>Best practices</w:t>
      </w:r>
      <w:r>
        <w:rPr>
          <w:b w:val="0"/>
        </w:rPr>
        <w:t>:</w:t>
      </w:r>
    </w:p>
    <w:p w14:paraId="0FCD93F7" w14:textId="05133D12" w:rsidR="008772FE" w:rsidRDefault="009938A6">
      <w:pPr>
        <w:pStyle w:val="ListParagraph"/>
        <w:numPr>
          <w:ilvl w:val="0"/>
          <w:numId w:val="1"/>
        </w:numPr>
        <w:tabs>
          <w:tab w:val="left" w:pos="860"/>
          <w:tab w:val="left" w:pos="861"/>
        </w:tabs>
        <w:ind w:right="432" w:hanging="360"/>
      </w:pPr>
      <w:r>
        <w:t>When taking a laptop</w:t>
      </w:r>
      <w:r w:rsidR="00270A3F">
        <w:t xml:space="preserve"> or tablet,</w:t>
      </w:r>
      <w:r>
        <w:t xml:space="preserve"> ask your IT group if they can loan you a clean machine that they can scrub upon your</w:t>
      </w:r>
      <w:r>
        <w:rPr>
          <w:spacing w:val="-6"/>
        </w:rPr>
        <w:t xml:space="preserve"> </w:t>
      </w:r>
      <w:r>
        <w:t>return.</w:t>
      </w:r>
    </w:p>
    <w:p w14:paraId="5CB21F07" w14:textId="23D497C9" w:rsidR="008772FE" w:rsidRDefault="009938A6">
      <w:pPr>
        <w:pStyle w:val="ListParagraph"/>
        <w:numPr>
          <w:ilvl w:val="0"/>
          <w:numId w:val="1"/>
        </w:numPr>
        <w:tabs>
          <w:tab w:val="left" w:pos="860"/>
          <w:tab w:val="left" w:pos="861"/>
        </w:tabs>
        <w:ind w:right="438" w:hanging="360"/>
      </w:pPr>
      <w:r>
        <w:t>If possible, send your presentation ahead, access materials through a secure browser on your device, or take a flash-drive containing relevant</w:t>
      </w:r>
      <w:r>
        <w:rPr>
          <w:spacing w:val="-27"/>
        </w:rPr>
        <w:t xml:space="preserve"> </w:t>
      </w:r>
      <w:r>
        <w:t>information.</w:t>
      </w:r>
    </w:p>
    <w:p w14:paraId="385D4781" w14:textId="6E423E1E" w:rsidR="008772FE" w:rsidRDefault="009938A6">
      <w:pPr>
        <w:pStyle w:val="ListParagraph"/>
        <w:numPr>
          <w:ilvl w:val="0"/>
          <w:numId w:val="1"/>
        </w:numPr>
        <w:tabs>
          <w:tab w:val="left" w:pos="861"/>
        </w:tabs>
        <w:ind w:right="699" w:hanging="360"/>
        <w:jc w:val="both"/>
      </w:pPr>
      <w:r>
        <w:t xml:space="preserve">Update all software and apps before you go. Do not update apps or allow changes to your computer through internet connections abroad. </w:t>
      </w:r>
    </w:p>
    <w:p w14:paraId="7E55F776" w14:textId="5F024F13" w:rsidR="00270A3F" w:rsidRDefault="00270A3F">
      <w:pPr>
        <w:pStyle w:val="ListParagraph"/>
        <w:numPr>
          <w:ilvl w:val="0"/>
          <w:numId w:val="1"/>
        </w:numPr>
        <w:tabs>
          <w:tab w:val="left" w:pos="861"/>
        </w:tabs>
        <w:ind w:right="699" w:hanging="360"/>
        <w:jc w:val="both"/>
      </w:pPr>
      <w:r>
        <w:t xml:space="preserve">Be wary of </w:t>
      </w:r>
      <w:r w:rsidR="009938A6">
        <w:t>Wi-Fi</w:t>
      </w:r>
      <w:r>
        <w:t xml:space="preserve"> connections.  As a rule, avoid </w:t>
      </w:r>
      <w:r w:rsidR="009938A6">
        <w:t>Wi-Fi</w:t>
      </w:r>
      <w:r>
        <w:t xml:space="preserve"> hotspots </w:t>
      </w:r>
      <w:r w:rsidR="009938A6">
        <w:t>and connect only at your hotel or conference facility. Disable the auto connect function on your device and log into the computer network manually.</w:t>
      </w:r>
    </w:p>
    <w:p w14:paraId="5337ACDD" w14:textId="2DCFCC4B" w:rsidR="008772FE" w:rsidRDefault="009938A6">
      <w:pPr>
        <w:pStyle w:val="ListParagraph"/>
        <w:numPr>
          <w:ilvl w:val="0"/>
          <w:numId w:val="1"/>
        </w:numPr>
        <w:tabs>
          <w:tab w:val="left" w:pos="859"/>
          <w:tab w:val="left" w:pos="860"/>
        </w:tabs>
        <w:spacing w:before="2"/>
        <w:ind w:left="859" w:right="601" w:hanging="360"/>
      </w:pPr>
      <w:r>
        <w:t xml:space="preserve">Use password protection on devices. </w:t>
      </w:r>
    </w:p>
    <w:p w14:paraId="7355CCDC" w14:textId="102C75A9" w:rsidR="009938A6" w:rsidRDefault="009938A6">
      <w:pPr>
        <w:pStyle w:val="ListParagraph"/>
        <w:numPr>
          <w:ilvl w:val="0"/>
          <w:numId w:val="1"/>
        </w:numPr>
        <w:tabs>
          <w:tab w:val="left" w:pos="859"/>
          <w:tab w:val="left" w:pos="860"/>
        </w:tabs>
        <w:spacing w:before="2"/>
        <w:ind w:left="859" w:right="601" w:hanging="360"/>
      </w:pPr>
      <w:r>
        <w:t xml:space="preserve">Disable Bluetooth on all devices. </w:t>
      </w:r>
    </w:p>
    <w:p w14:paraId="15DE97EA" w14:textId="17DD1DA9" w:rsidR="008772FE" w:rsidRDefault="009938A6">
      <w:pPr>
        <w:pStyle w:val="ListParagraph"/>
        <w:numPr>
          <w:ilvl w:val="0"/>
          <w:numId w:val="1"/>
        </w:numPr>
        <w:tabs>
          <w:tab w:val="left" w:pos="859"/>
          <w:tab w:val="left" w:pos="861"/>
        </w:tabs>
        <w:ind w:right="764"/>
      </w:pPr>
      <w:r>
        <w:t>Some licensed software on your laptop or accessible through a virtual machine may be restricted for use when traveling abroad.</w:t>
      </w:r>
    </w:p>
    <w:p w14:paraId="4057C11C" w14:textId="14AA882C" w:rsidR="008772FE" w:rsidRDefault="009938A6">
      <w:pPr>
        <w:pStyle w:val="ListParagraph"/>
        <w:numPr>
          <w:ilvl w:val="0"/>
          <w:numId w:val="1"/>
        </w:numPr>
        <w:tabs>
          <w:tab w:val="left" w:pos="860"/>
          <w:tab w:val="left" w:pos="861"/>
        </w:tabs>
        <w:ind w:hanging="360"/>
      </w:pPr>
      <w:r>
        <w:t>Be aware that laptops and phones are subject to search at international</w:t>
      </w:r>
      <w:r>
        <w:rPr>
          <w:spacing w:val="-28"/>
        </w:rPr>
        <w:t xml:space="preserve"> </w:t>
      </w:r>
      <w:r>
        <w:t>borders.</w:t>
      </w:r>
    </w:p>
    <w:p w14:paraId="6D36C72A" w14:textId="27BCAA93" w:rsidR="009938A6" w:rsidRDefault="009938A6">
      <w:pPr>
        <w:pStyle w:val="ListParagraph"/>
        <w:numPr>
          <w:ilvl w:val="0"/>
          <w:numId w:val="1"/>
        </w:numPr>
        <w:tabs>
          <w:tab w:val="left" w:pos="860"/>
          <w:tab w:val="left" w:pos="861"/>
        </w:tabs>
        <w:ind w:hanging="360"/>
      </w:pPr>
      <w:r>
        <w:t xml:space="preserve">Prevent physical theft. Travelers are targets – make sure all of your devices are secured and not left unattended. </w:t>
      </w:r>
    </w:p>
    <w:p w14:paraId="46E598B1" w14:textId="77777777" w:rsidR="008772FE" w:rsidRDefault="009938A6">
      <w:pPr>
        <w:pStyle w:val="Heading1"/>
        <w:rPr>
          <w:b w:val="0"/>
        </w:rPr>
      </w:pPr>
      <w:r>
        <w:t>For more information about travel to your destination, please consult these resources</w:t>
      </w:r>
      <w:r>
        <w:rPr>
          <w:b w:val="0"/>
        </w:rPr>
        <w:t>:</w:t>
      </w:r>
    </w:p>
    <w:p w14:paraId="711F90CC" w14:textId="709096D3" w:rsidR="008772FE" w:rsidRDefault="009938A6">
      <w:pPr>
        <w:pStyle w:val="BodyText"/>
        <w:spacing w:before="40" w:line="276" w:lineRule="auto"/>
        <w:ind w:left="140" w:right="258" w:firstLine="0"/>
      </w:pPr>
      <w:r>
        <w:t xml:space="preserve">State Department country information: </w:t>
      </w:r>
      <w:hyperlink r:id="rId5" w:history="1">
        <w:r w:rsidR="00230762" w:rsidRPr="008135F3">
          <w:rPr>
            <w:rStyle w:val="Hyperlink"/>
          </w:rPr>
          <w:t>https://travel.state.gov/content/passports/en/country.html</w:t>
        </w:r>
      </w:hyperlink>
      <w:r>
        <w:rPr>
          <w:color w:val="0563C1"/>
          <w:u w:val="single" w:color="0563C1"/>
        </w:rPr>
        <w:t xml:space="preserve"> </w:t>
      </w:r>
      <w:r>
        <w:t xml:space="preserve">Smart Traveler Enrollment Program (STEP), register with the US embassy: </w:t>
      </w:r>
      <w:hyperlink r:id="rId6">
        <w:r>
          <w:rPr>
            <w:color w:val="0563C1"/>
            <w:u w:val="single" w:color="0563C1"/>
          </w:rPr>
          <w:t>https://step.state.gov/</w:t>
        </w:r>
      </w:hyperlink>
      <w:r>
        <w:rPr>
          <w:color w:val="0563C1"/>
          <w:u w:val="single" w:color="0563C1"/>
        </w:rPr>
        <w:t xml:space="preserve"> </w:t>
      </w:r>
      <w:r>
        <w:t xml:space="preserve">Commerce Department Country Commercial Guides: </w:t>
      </w:r>
      <w:hyperlink r:id="rId7">
        <w:r>
          <w:rPr>
            <w:color w:val="0563C1"/>
            <w:u w:val="single" w:color="0563C1"/>
          </w:rPr>
          <w:t>https://www.export.gov/ccg</w:t>
        </w:r>
      </w:hyperlink>
    </w:p>
    <w:p w14:paraId="6302C6E3" w14:textId="77777777" w:rsidR="008772FE" w:rsidRDefault="009938A6">
      <w:pPr>
        <w:pStyle w:val="BodyText"/>
        <w:spacing w:line="267" w:lineRule="exact"/>
        <w:ind w:left="140" w:firstLine="0"/>
      </w:pPr>
      <w:r>
        <w:t xml:space="preserve">Centers for Disease Control and Prevention (CDC) Travel Health: </w:t>
      </w:r>
      <w:hyperlink r:id="rId8">
        <w:r>
          <w:rPr>
            <w:color w:val="0563C1"/>
            <w:u w:val="single" w:color="0563C1"/>
          </w:rPr>
          <w:t>https://wwwnc.cdc.gov/travel</w:t>
        </w:r>
      </w:hyperlink>
    </w:p>
    <w:p w14:paraId="7C94D824" w14:textId="77777777" w:rsidR="008772FE" w:rsidRDefault="008772FE">
      <w:pPr>
        <w:pStyle w:val="BodyText"/>
        <w:ind w:left="0" w:firstLine="0"/>
        <w:rPr>
          <w:sz w:val="20"/>
        </w:rPr>
      </w:pPr>
    </w:p>
    <w:p w14:paraId="7534C992" w14:textId="535DA921" w:rsidR="008772FE" w:rsidRDefault="009938A6">
      <w:pPr>
        <w:pStyle w:val="BodyText"/>
        <w:spacing w:before="8"/>
        <w:ind w:left="0" w:firstLine="0"/>
      </w:pPr>
      <w:r>
        <w:rPr>
          <w:noProof/>
        </w:rPr>
        <mc:AlternateContent>
          <mc:Choice Requires="wps">
            <w:drawing>
              <wp:anchor distT="0" distB="0" distL="0" distR="0" simplePos="0" relativeHeight="251658240" behindDoc="0" locked="0" layoutInCell="1" allowOverlap="1" wp14:anchorId="418E1653" wp14:editId="31884221">
                <wp:simplePos x="0" y="0"/>
                <wp:positionH relativeFrom="page">
                  <wp:posOffset>895985</wp:posOffset>
                </wp:positionH>
                <wp:positionV relativeFrom="paragraph">
                  <wp:posOffset>205740</wp:posOffset>
                </wp:positionV>
                <wp:extent cx="5980430" cy="0"/>
                <wp:effectExtent l="10160" t="12065" r="10160" b="698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D6F8D"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2pt" to="5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j2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" strokeweight=".72pt">
                <w10:wrap type="topAndBottom" anchorx="page"/>
              </v:line>
            </w:pict>
          </mc:Fallback>
        </mc:AlternateContent>
      </w:r>
    </w:p>
    <w:p w14:paraId="0525E6D8" w14:textId="5B1FF72A" w:rsidR="008772FE" w:rsidRDefault="009938A6">
      <w:pPr>
        <w:spacing w:before="87"/>
        <w:ind w:left="139" w:right="318"/>
        <w:rPr>
          <w:i/>
        </w:rPr>
      </w:pPr>
      <w:r>
        <w:rPr>
          <w:i/>
        </w:rPr>
        <w:t>If you have any questions or concerns, please contact Secure and Global Research at +1 (970) 491-</w:t>
      </w:r>
      <w:r w:rsidR="003D7D0B">
        <w:rPr>
          <w:i/>
        </w:rPr>
        <w:t>2927</w:t>
      </w:r>
      <w:r>
        <w:rPr>
          <w:i/>
        </w:rPr>
        <w:t xml:space="preserve"> or </w:t>
      </w:r>
      <w:hyperlink r:id="rId9" w:history="1">
        <w:r w:rsidR="00230762" w:rsidRPr="008135F3">
          <w:rPr>
            <w:rStyle w:val="Hyperlink"/>
          </w:rPr>
          <w:t>rich.wright@colostate.edu.</w:t>
        </w:r>
      </w:hyperlink>
    </w:p>
    <w:p w14:paraId="1A15A93D" w14:textId="77777777" w:rsidR="008772FE" w:rsidRDefault="009938A6">
      <w:pPr>
        <w:ind w:left="140"/>
        <w:rPr>
          <w:i/>
        </w:rPr>
      </w:pPr>
      <w:r>
        <w:rPr>
          <w:i/>
        </w:rPr>
        <w:t xml:space="preserve">For more information, consult </w:t>
      </w:r>
      <w:r>
        <w:rPr>
          <w:i/>
          <w:color w:val="0563C1"/>
          <w:u w:val="single" w:color="0563C1"/>
        </w:rPr>
        <w:t>https://</w:t>
      </w:r>
      <w:hyperlink r:id="rId10">
        <w:r>
          <w:rPr>
            <w:i/>
            <w:color w:val="0563C1"/>
            <w:u w:val="single" w:color="0563C1"/>
          </w:rPr>
          <w:t>www.research.colostate.edu/sgr/</w:t>
        </w:r>
        <w:r>
          <w:rPr>
            <w:i/>
          </w:rPr>
          <w:t>.</w:t>
        </w:r>
      </w:hyperlink>
    </w:p>
    <w:sectPr w:rsidR="008772FE">
      <w:type w:val="continuous"/>
      <w:pgSz w:w="12240" w:h="15840"/>
      <w:pgMar w:top="6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E1919"/>
    <w:multiLevelType w:val="hybridMultilevel"/>
    <w:tmpl w:val="3744A898"/>
    <w:lvl w:ilvl="0" w:tplc="470CEB6E">
      <w:numFmt w:val="bullet"/>
      <w:lvlText w:val=""/>
      <w:lvlJc w:val="left"/>
      <w:pPr>
        <w:ind w:left="860" w:hanging="361"/>
      </w:pPr>
      <w:rPr>
        <w:rFonts w:ascii="Symbol" w:eastAsia="Symbol" w:hAnsi="Symbol" w:cs="Symbol" w:hint="default"/>
        <w:w w:val="100"/>
        <w:sz w:val="22"/>
        <w:szCs w:val="22"/>
      </w:rPr>
    </w:lvl>
    <w:lvl w:ilvl="1" w:tplc="721C0CB4">
      <w:numFmt w:val="bullet"/>
      <w:lvlText w:val="•"/>
      <w:lvlJc w:val="left"/>
      <w:pPr>
        <w:ind w:left="1738" w:hanging="361"/>
      </w:pPr>
      <w:rPr>
        <w:rFonts w:hint="default"/>
      </w:rPr>
    </w:lvl>
    <w:lvl w:ilvl="2" w:tplc="CD6E9744">
      <w:numFmt w:val="bullet"/>
      <w:lvlText w:val="•"/>
      <w:lvlJc w:val="left"/>
      <w:pPr>
        <w:ind w:left="2616" w:hanging="361"/>
      </w:pPr>
      <w:rPr>
        <w:rFonts w:hint="default"/>
      </w:rPr>
    </w:lvl>
    <w:lvl w:ilvl="3" w:tplc="AD74B6C0">
      <w:numFmt w:val="bullet"/>
      <w:lvlText w:val="•"/>
      <w:lvlJc w:val="left"/>
      <w:pPr>
        <w:ind w:left="3494" w:hanging="361"/>
      </w:pPr>
      <w:rPr>
        <w:rFonts w:hint="default"/>
      </w:rPr>
    </w:lvl>
    <w:lvl w:ilvl="4" w:tplc="618E1FEA">
      <w:numFmt w:val="bullet"/>
      <w:lvlText w:val="•"/>
      <w:lvlJc w:val="left"/>
      <w:pPr>
        <w:ind w:left="4372" w:hanging="361"/>
      </w:pPr>
      <w:rPr>
        <w:rFonts w:hint="default"/>
      </w:rPr>
    </w:lvl>
    <w:lvl w:ilvl="5" w:tplc="9F421028">
      <w:numFmt w:val="bullet"/>
      <w:lvlText w:val="•"/>
      <w:lvlJc w:val="left"/>
      <w:pPr>
        <w:ind w:left="5250" w:hanging="361"/>
      </w:pPr>
      <w:rPr>
        <w:rFonts w:hint="default"/>
      </w:rPr>
    </w:lvl>
    <w:lvl w:ilvl="6" w:tplc="09F6A03C">
      <w:numFmt w:val="bullet"/>
      <w:lvlText w:val="•"/>
      <w:lvlJc w:val="left"/>
      <w:pPr>
        <w:ind w:left="6128" w:hanging="361"/>
      </w:pPr>
      <w:rPr>
        <w:rFonts w:hint="default"/>
      </w:rPr>
    </w:lvl>
    <w:lvl w:ilvl="7" w:tplc="C68EA856">
      <w:numFmt w:val="bullet"/>
      <w:lvlText w:val="•"/>
      <w:lvlJc w:val="left"/>
      <w:pPr>
        <w:ind w:left="7006" w:hanging="361"/>
      </w:pPr>
      <w:rPr>
        <w:rFonts w:hint="default"/>
      </w:rPr>
    </w:lvl>
    <w:lvl w:ilvl="8" w:tplc="67A21848">
      <w:numFmt w:val="bullet"/>
      <w:lvlText w:val="•"/>
      <w:lvlJc w:val="left"/>
      <w:pPr>
        <w:ind w:left="7884" w:hanging="361"/>
      </w:pPr>
      <w:rPr>
        <w:rFonts w:hint="default"/>
      </w:rPr>
    </w:lvl>
  </w:abstractNum>
  <w:num w:numId="1" w16cid:durableId="97618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FE"/>
    <w:rsid w:val="00072FD5"/>
    <w:rsid w:val="00230762"/>
    <w:rsid w:val="00270A3F"/>
    <w:rsid w:val="003D7D0B"/>
    <w:rsid w:val="008772FE"/>
    <w:rsid w:val="0099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9305"/>
  <w15:docId w15:val="{C8361A0F-584C-4AA2-9B57-AAF1A685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0"/>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0762"/>
    <w:rPr>
      <w:color w:val="0000FF" w:themeColor="hyperlink"/>
      <w:u w:val="single"/>
    </w:rPr>
  </w:style>
  <w:style w:type="character" w:styleId="UnresolvedMention">
    <w:name w:val="Unresolved Mention"/>
    <w:basedOn w:val="DefaultParagraphFont"/>
    <w:uiPriority w:val="99"/>
    <w:semiHidden/>
    <w:unhideWhenUsed/>
    <w:rsid w:val="00230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cdc.gov/travel" TargetMode="External"/><Relationship Id="rId3" Type="http://schemas.openxmlformats.org/officeDocument/2006/relationships/settings" Target="settings.xml"/><Relationship Id="rId7" Type="http://schemas.openxmlformats.org/officeDocument/2006/relationships/hyperlink" Target="https://www.export.gov/c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p.state.gov/" TargetMode="External"/><Relationship Id="rId11" Type="http://schemas.openxmlformats.org/officeDocument/2006/relationships/fontTable" Target="fontTable.xml"/><Relationship Id="rId5" Type="http://schemas.openxmlformats.org/officeDocument/2006/relationships/hyperlink" Target="https://travel.state.gov/content/passports/en/country.html" TargetMode="External"/><Relationship Id="rId10" Type="http://schemas.openxmlformats.org/officeDocument/2006/relationships/hyperlink" Target="http://www.research.colostate.edu/sgr/" TargetMode="External"/><Relationship Id="rId4" Type="http://schemas.openxmlformats.org/officeDocument/2006/relationships/webSettings" Target="webSettings.xml"/><Relationship Id="rId9" Type="http://schemas.openxmlformats.org/officeDocument/2006/relationships/hyperlink" Target="mailto:rich.wright@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Allen,Scot</dc:creator>
  <cp:lastModifiedBy>Wright,Rich</cp:lastModifiedBy>
  <cp:revision>4</cp:revision>
  <cp:lastPrinted>2019-06-27T16:08:00Z</cp:lastPrinted>
  <dcterms:created xsi:type="dcterms:W3CDTF">2022-05-13T15:24:00Z</dcterms:created>
  <dcterms:modified xsi:type="dcterms:W3CDTF">2022-11-16T18:14:00Z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Acrobat PDFMaker 15 for Word</vt:lpwstr>
  </property>
  <property fmtid="{D5CDD505-2E9C-101B-9397-08002B2CF9AE}" pid="4" name="LastSaved">
    <vt:filetime>2019-06-27T00:00:00Z</vt:filetime>
  </property>
</Properties>
</file>