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150"/>
        <w:gridCol w:w="3690"/>
      </w:tblGrid>
      <w:tr w:rsidR="00283491" w:rsidRPr="00A732BD" w14:paraId="3A6F1A8C" w14:textId="77777777" w:rsidTr="00F10CC8">
        <w:tc>
          <w:tcPr>
            <w:tcW w:w="4150" w:type="dxa"/>
          </w:tcPr>
          <w:p w14:paraId="0BF0ED25" w14:textId="77777777" w:rsidR="00283491" w:rsidRPr="00A732BD" w:rsidRDefault="00283491" w:rsidP="00BA3817">
            <w:pPr>
              <w:pStyle w:val="Header"/>
              <w:tabs>
                <w:tab w:val="clear" w:pos="4680"/>
                <w:tab w:val="clear" w:pos="9360"/>
              </w:tabs>
              <w:rPr>
                <w:rFonts w:ascii="Times New Roman" w:hAnsi="Times New Roman" w:cs="Times New Roman"/>
              </w:rPr>
            </w:pPr>
            <w:r w:rsidRPr="00A732BD">
              <w:rPr>
                <w:rFonts w:ascii="Times New Roman" w:hAnsi="Times New Roman" w:cs="Times New Roman"/>
              </w:rPr>
              <w:t>Instructor:  Nancy Levinger</w:t>
            </w:r>
          </w:p>
        </w:tc>
        <w:tc>
          <w:tcPr>
            <w:tcW w:w="3690" w:type="dxa"/>
          </w:tcPr>
          <w:p w14:paraId="3658D8DE" w14:textId="4284C2AE" w:rsidR="00283491" w:rsidRPr="00A732BD" w:rsidRDefault="00283491" w:rsidP="00BA3817">
            <w:pPr>
              <w:pStyle w:val="Header"/>
              <w:tabs>
                <w:tab w:val="clear" w:pos="4680"/>
                <w:tab w:val="clear" w:pos="9360"/>
              </w:tabs>
              <w:rPr>
                <w:rFonts w:ascii="Times New Roman" w:hAnsi="Times New Roman" w:cs="Times New Roman"/>
              </w:rPr>
            </w:pPr>
            <w:r w:rsidRPr="00A732BD">
              <w:rPr>
                <w:rFonts w:ascii="Times New Roman" w:hAnsi="Times New Roman" w:cs="Times New Roman"/>
              </w:rPr>
              <w:t>Office:  Chemistry C205</w:t>
            </w:r>
          </w:p>
        </w:tc>
      </w:tr>
      <w:tr w:rsidR="00283491" w:rsidRPr="00A732BD" w14:paraId="2C3CD1C5" w14:textId="77777777" w:rsidTr="00F10CC8">
        <w:tc>
          <w:tcPr>
            <w:tcW w:w="4150" w:type="dxa"/>
          </w:tcPr>
          <w:p w14:paraId="535A3025" w14:textId="5DF2C235" w:rsidR="00283491" w:rsidRPr="00A732BD" w:rsidRDefault="00B97EA5" w:rsidP="00BA3817">
            <w:pPr>
              <w:pStyle w:val="Header"/>
              <w:tabs>
                <w:tab w:val="clear" w:pos="4680"/>
                <w:tab w:val="clear" w:pos="9360"/>
              </w:tabs>
              <w:rPr>
                <w:rFonts w:ascii="Times New Roman" w:hAnsi="Times New Roman" w:cs="Times New Roman"/>
              </w:rPr>
            </w:pPr>
            <w:r>
              <w:rPr>
                <w:rFonts w:ascii="Times New Roman" w:hAnsi="Times New Roman" w:cs="Times New Roman"/>
              </w:rPr>
              <w:t xml:space="preserve">Thursdays </w:t>
            </w:r>
            <w:r w:rsidR="00EA0D0D">
              <w:rPr>
                <w:rFonts w:ascii="Times New Roman" w:hAnsi="Times New Roman" w:cs="Times New Roman"/>
              </w:rPr>
              <w:t>1</w:t>
            </w:r>
            <w:r w:rsidR="001A40B0">
              <w:rPr>
                <w:rFonts w:ascii="Times New Roman" w:hAnsi="Times New Roman" w:cs="Times New Roman"/>
              </w:rPr>
              <w:t>0:45 AM-noon</w:t>
            </w:r>
          </w:p>
        </w:tc>
        <w:tc>
          <w:tcPr>
            <w:tcW w:w="3690" w:type="dxa"/>
          </w:tcPr>
          <w:p w14:paraId="03AAB555" w14:textId="77777777" w:rsidR="00283491" w:rsidRPr="00A732BD" w:rsidRDefault="00283491" w:rsidP="00BA3817">
            <w:pPr>
              <w:pStyle w:val="Header"/>
              <w:tabs>
                <w:tab w:val="clear" w:pos="4680"/>
                <w:tab w:val="clear" w:pos="9360"/>
              </w:tabs>
              <w:rPr>
                <w:rFonts w:ascii="Times New Roman" w:hAnsi="Times New Roman" w:cs="Times New Roman"/>
              </w:rPr>
            </w:pPr>
            <w:hyperlink r:id="rId7" w:history="1">
              <w:r w:rsidRPr="00A732BD">
                <w:rPr>
                  <w:rStyle w:val="Hyperlink"/>
                  <w:rFonts w:ascii="Times New Roman" w:hAnsi="Times New Roman" w:cs="Times New Roman"/>
                  <w:u w:val="none"/>
                </w:rPr>
                <w:t>Nancy.Levinger@Colostate.edu</w:t>
              </w:r>
            </w:hyperlink>
          </w:p>
        </w:tc>
      </w:tr>
      <w:tr w:rsidR="00283491" w:rsidRPr="00A732BD" w14:paraId="3CAEB6FB" w14:textId="77777777" w:rsidTr="00F10CC8">
        <w:tc>
          <w:tcPr>
            <w:tcW w:w="4150" w:type="dxa"/>
          </w:tcPr>
          <w:p w14:paraId="344831E2" w14:textId="150742AA" w:rsidR="00283491" w:rsidRPr="00A732BD" w:rsidRDefault="00EA0D0D" w:rsidP="00BA3817">
            <w:pPr>
              <w:pStyle w:val="Header"/>
              <w:tabs>
                <w:tab w:val="clear" w:pos="4680"/>
                <w:tab w:val="clear" w:pos="9360"/>
              </w:tabs>
              <w:rPr>
                <w:rFonts w:ascii="Times New Roman" w:hAnsi="Times New Roman" w:cs="Times New Roman"/>
              </w:rPr>
            </w:pPr>
            <w:r>
              <w:rPr>
                <w:rFonts w:ascii="Times New Roman" w:hAnsi="Times New Roman" w:cs="Times New Roman"/>
              </w:rPr>
              <w:t xml:space="preserve">Yates </w:t>
            </w:r>
            <w:r w:rsidR="001A40B0">
              <w:rPr>
                <w:rFonts w:ascii="Times New Roman" w:hAnsi="Times New Roman" w:cs="Times New Roman"/>
              </w:rPr>
              <w:t>102-103</w:t>
            </w:r>
          </w:p>
        </w:tc>
        <w:tc>
          <w:tcPr>
            <w:tcW w:w="3690" w:type="dxa"/>
          </w:tcPr>
          <w:p w14:paraId="4F3AE53C" w14:textId="77777777" w:rsidR="00283491" w:rsidRPr="00A732BD" w:rsidRDefault="00283491" w:rsidP="00BA3817">
            <w:pPr>
              <w:pStyle w:val="Header"/>
              <w:tabs>
                <w:tab w:val="clear" w:pos="4680"/>
                <w:tab w:val="clear" w:pos="9360"/>
              </w:tabs>
              <w:rPr>
                <w:rFonts w:ascii="Times New Roman" w:hAnsi="Times New Roman" w:cs="Times New Roman"/>
              </w:rPr>
            </w:pPr>
            <w:r w:rsidRPr="00A732BD">
              <w:rPr>
                <w:rFonts w:ascii="Times New Roman" w:hAnsi="Times New Roman" w:cs="Times New Roman"/>
              </w:rPr>
              <w:t>970-491-1331</w:t>
            </w:r>
          </w:p>
        </w:tc>
      </w:tr>
      <w:tr w:rsidR="00F10CC8" w:rsidRPr="00A732BD" w14:paraId="005B6148" w14:textId="77777777" w:rsidTr="00F10CC8">
        <w:tc>
          <w:tcPr>
            <w:tcW w:w="4150" w:type="dxa"/>
          </w:tcPr>
          <w:p w14:paraId="01F17BCD" w14:textId="15A011C7" w:rsidR="00F10CC8" w:rsidRPr="00A732BD" w:rsidRDefault="00F10CC8" w:rsidP="00BA3817">
            <w:pPr>
              <w:pStyle w:val="Header"/>
              <w:tabs>
                <w:tab w:val="clear" w:pos="4680"/>
                <w:tab w:val="clear" w:pos="9360"/>
              </w:tabs>
              <w:rPr>
                <w:rFonts w:ascii="Times New Roman" w:hAnsi="Times New Roman" w:cs="Times New Roman"/>
              </w:rPr>
            </w:pPr>
            <w:r w:rsidRPr="00A732BD">
              <w:rPr>
                <w:rFonts w:ascii="Times New Roman" w:hAnsi="Times New Roman" w:cs="Times New Roman"/>
              </w:rPr>
              <w:t>Office hours drop-in or by appointment</w:t>
            </w:r>
          </w:p>
        </w:tc>
        <w:tc>
          <w:tcPr>
            <w:tcW w:w="3690" w:type="dxa"/>
          </w:tcPr>
          <w:p w14:paraId="2827224B" w14:textId="77777777" w:rsidR="00F10CC8" w:rsidRPr="00A732BD" w:rsidRDefault="00F10CC8" w:rsidP="00BA3817">
            <w:pPr>
              <w:pStyle w:val="Header"/>
              <w:tabs>
                <w:tab w:val="clear" w:pos="4680"/>
                <w:tab w:val="clear" w:pos="9360"/>
              </w:tabs>
              <w:rPr>
                <w:rFonts w:ascii="Times New Roman" w:hAnsi="Times New Roman" w:cs="Times New Roman"/>
              </w:rPr>
            </w:pPr>
          </w:p>
        </w:tc>
      </w:tr>
    </w:tbl>
    <w:p w14:paraId="683E10CC" w14:textId="77777777" w:rsidR="00FA73E6" w:rsidRPr="00A732BD" w:rsidRDefault="00FA73E6" w:rsidP="00FA73E6"/>
    <w:p w14:paraId="6EC4331F" w14:textId="77777777" w:rsidR="00372FEA" w:rsidRDefault="0069575B" w:rsidP="00DB6C81">
      <w:pPr>
        <w:spacing w:after="120"/>
        <w:rPr>
          <w:iCs/>
        </w:rPr>
      </w:pPr>
      <w:r w:rsidRPr="00A732BD">
        <w:rPr>
          <w:b/>
          <w:bCs/>
          <w:i/>
        </w:rPr>
        <w:t>Scope</w:t>
      </w:r>
      <w:r w:rsidRPr="00A732BD">
        <w:t xml:space="preserve">: </w:t>
      </w:r>
      <w:r w:rsidR="00372FEA" w:rsidRPr="00A732BD">
        <w:t xml:space="preserve">This course intends to introduce graduate students and early career postdocs (if any) to the research process, the responsible conduct of research, and a host of other subjects necessary for a successful career in responsibly carrying out scientific research. </w:t>
      </w:r>
      <w:r w:rsidR="00372FEA">
        <w:rPr>
          <w:iCs/>
        </w:rPr>
        <w:t>The</w:t>
      </w:r>
      <w:r w:rsidRPr="00A732BD">
        <w:rPr>
          <w:iCs/>
        </w:rPr>
        <w:t xml:space="preserve"> course will cover key areas of Responsible Conduct of Research and fulfill CSU</w:t>
      </w:r>
      <w:r w:rsidR="00372FEA">
        <w:rPr>
          <w:iCs/>
        </w:rPr>
        <w:t>’</w:t>
      </w:r>
      <w:r w:rsidRPr="00A732BD">
        <w:rPr>
          <w:iCs/>
        </w:rPr>
        <w:t xml:space="preserve">s face-to-face training requirement for trainees funded by the National Institutes of Health (NIH), National Science Foundation (NSF), and USDA–NIFA. </w:t>
      </w:r>
    </w:p>
    <w:p w14:paraId="7446AE49" w14:textId="214C040D" w:rsidR="0069575B" w:rsidRPr="00A732BD" w:rsidRDefault="0069575B" w:rsidP="00DB6C81">
      <w:pPr>
        <w:spacing w:after="120"/>
        <w:rPr>
          <w:iCs/>
        </w:rPr>
      </w:pPr>
      <w:r w:rsidRPr="00372FEA">
        <w:rPr>
          <w:b/>
          <w:bCs/>
          <w:i/>
        </w:rPr>
        <w:t>Course topics</w:t>
      </w:r>
    </w:p>
    <w:p w14:paraId="56992BD1" w14:textId="75F048A7" w:rsidR="0069575B" w:rsidRPr="00A732BD" w:rsidRDefault="0069575B" w:rsidP="00DB6C81">
      <w:pPr>
        <w:pStyle w:val="ListParagraph"/>
        <w:numPr>
          <w:ilvl w:val="0"/>
          <w:numId w:val="7"/>
        </w:numPr>
        <w:spacing w:after="120"/>
        <w:rPr>
          <w:iCs/>
        </w:rPr>
      </w:pPr>
      <w:r w:rsidRPr="00A732BD">
        <w:rPr>
          <w:iCs/>
        </w:rPr>
        <w:t>Ethics and social responsibility in research</w:t>
      </w:r>
    </w:p>
    <w:p w14:paraId="4D32D029" w14:textId="251C28FE" w:rsidR="0069575B" w:rsidRPr="00A732BD" w:rsidRDefault="0069575B" w:rsidP="00DB6C81">
      <w:pPr>
        <w:pStyle w:val="ListParagraph"/>
        <w:numPr>
          <w:ilvl w:val="0"/>
          <w:numId w:val="7"/>
        </w:numPr>
        <w:spacing w:after="120"/>
        <w:rPr>
          <w:iCs/>
        </w:rPr>
      </w:pPr>
      <w:r w:rsidRPr="00A732BD">
        <w:rPr>
          <w:iCs/>
        </w:rPr>
        <w:t>Conflict of interest</w:t>
      </w:r>
    </w:p>
    <w:p w14:paraId="31688991" w14:textId="6D5803BB" w:rsidR="0069575B" w:rsidRPr="00A732BD" w:rsidRDefault="0069575B" w:rsidP="00DB6C81">
      <w:pPr>
        <w:pStyle w:val="ListParagraph"/>
        <w:numPr>
          <w:ilvl w:val="0"/>
          <w:numId w:val="7"/>
        </w:numPr>
        <w:spacing w:after="120"/>
        <w:rPr>
          <w:iCs/>
        </w:rPr>
      </w:pPr>
      <w:r w:rsidRPr="00A732BD">
        <w:rPr>
          <w:iCs/>
        </w:rPr>
        <w:t>The use of animal/human subjects and safe laboratory practices</w:t>
      </w:r>
    </w:p>
    <w:p w14:paraId="12723CE5" w14:textId="1DC7904A" w:rsidR="0069575B" w:rsidRPr="00A732BD" w:rsidRDefault="0069575B" w:rsidP="00DB6C81">
      <w:pPr>
        <w:pStyle w:val="ListParagraph"/>
        <w:numPr>
          <w:ilvl w:val="0"/>
          <w:numId w:val="7"/>
        </w:numPr>
        <w:spacing w:after="120"/>
        <w:rPr>
          <w:iCs/>
        </w:rPr>
      </w:pPr>
      <w:r w:rsidRPr="00A732BD">
        <w:rPr>
          <w:iCs/>
        </w:rPr>
        <w:t>Mentor/mentee responsibilities, including diversity, equity, inclusion, social justice</w:t>
      </w:r>
    </w:p>
    <w:p w14:paraId="4396E007" w14:textId="367356AD" w:rsidR="0069575B" w:rsidRPr="00A732BD" w:rsidRDefault="0069575B" w:rsidP="00DB6C81">
      <w:pPr>
        <w:pStyle w:val="ListParagraph"/>
        <w:numPr>
          <w:ilvl w:val="0"/>
          <w:numId w:val="7"/>
        </w:numPr>
        <w:spacing w:after="120"/>
        <w:rPr>
          <w:iCs/>
        </w:rPr>
      </w:pPr>
      <w:r w:rsidRPr="00A732BD">
        <w:rPr>
          <w:iCs/>
        </w:rPr>
        <w:t>Collaborative research/Conflict resolution</w:t>
      </w:r>
    </w:p>
    <w:p w14:paraId="0E1D4749" w14:textId="056956EE" w:rsidR="0069575B" w:rsidRPr="00A732BD" w:rsidRDefault="0069575B" w:rsidP="00DB6C81">
      <w:pPr>
        <w:pStyle w:val="ListParagraph"/>
        <w:numPr>
          <w:ilvl w:val="0"/>
          <w:numId w:val="7"/>
        </w:numPr>
        <w:spacing w:after="120"/>
        <w:rPr>
          <w:iCs/>
        </w:rPr>
      </w:pPr>
      <w:r w:rsidRPr="00A732BD">
        <w:rPr>
          <w:iCs/>
        </w:rPr>
        <w:t>Data acquisition, management, sharing, and ownership</w:t>
      </w:r>
    </w:p>
    <w:p w14:paraId="14446DB9" w14:textId="774F6FDA" w:rsidR="0069575B" w:rsidRPr="00A732BD" w:rsidRDefault="0069575B" w:rsidP="00DB6C81">
      <w:pPr>
        <w:pStyle w:val="ListParagraph"/>
        <w:numPr>
          <w:ilvl w:val="0"/>
          <w:numId w:val="7"/>
        </w:numPr>
        <w:spacing w:after="120"/>
        <w:rPr>
          <w:iCs/>
        </w:rPr>
      </w:pPr>
      <w:r w:rsidRPr="00A732BD">
        <w:rPr>
          <w:iCs/>
        </w:rPr>
        <w:t>Research misconduct</w:t>
      </w:r>
    </w:p>
    <w:p w14:paraId="20322082" w14:textId="7EC52FB1" w:rsidR="0069575B" w:rsidRPr="00A732BD" w:rsidRDefault="0069575B" w:rsidP="00DB6C81">
      <w:pPr>
        <w:pStyle w:val="ListParagraph"/>
        <w:numPr>
          <w:ilvl w:val="0"/>
          <w:numId w:val="7"/>
        </w:numPr>
        <w:spacing w:after="120"/>
        <w:rPr>
          <w:iCs/>
        </w:rPr>
      </w:pPr>
      <w:r w:rsidRPr="00A732BD">
        <w:rPr>
          <w:iCs/>
        </w:rPr>
        <w:t>Responsible authorship, publication and peer review</w:t>
      </w:r>
    </w:p>
    <w:p w14:paraId="0B619737" w14:textId="30F22506" w:rsidR="0069575B" w:rsidRPr="00A732BD" w:rsidRDefault="0069575B" w:rsidP="00DB6C81">
      <w:pPr>
        <w:pStyle w:val="ListParagraph"/>
        <w:numPr>
          <w:ilvl w:val="0"/>
          <w:numId w:val="7"/>
        </w:numPr>
        <w:spacing w:after="120"/>
        <w:rPr>
          <w:iCs/>
        </w:rPr>
      </w:pPr>
      <w:r w:rsidRPr="00A732BD">
        <w:rPr>
          <w:iCs/>
        </w:rPr>
        <w:t>Science communication</w:t>
      </w:r>
    </w:p>
    <w:p w14:paraId="29716621" w14:textId="59E925E6" w:rsidR="0069575B" w:rsidRPr="0069575B" w:rsidRDefault="00923E51" w:rsidP="00DB6C81">
      <w:pPr>
        <w:spacing w:after="120"/>
      </w:pPr>
      <w:r>
        <w:rPr>
          <w:b/>
          <w:i/>
        </w:rPr>
        <w:t>Learning o</w:t>
      </w:r>
      <w:r w:rsidR="00FA73E6" w:rsidRPr="00A732BD">
        <w:rPr>
          <w:b/>
          <w:i/>
        </w:rPr>
        <w:t>utcomes</w:t>
      </w:r>
      <w:r w:rsidR="00FA73E6" w:rsidRPr="00A732BD">
        <w:t>:  After successfully completing this course, students should be able to:</w:t>
      </w:r>
      <w:r w:rsidR="0069575B" w:rsidRPr="0069575B">
        <w:t xml:space="preserve"> </w:t>
      </w:r>
    </w:p>
    <w:p w14:paraId="7E67C332" w14:textId="371BCB04" w:rsidR="0069575B" w:rsidRPr="00A732BD" w:rsidRDefault="0069575B" w:rsidP="00DB6C81">
      <w:pPr>
        <w:pStyle w:val="ListParagraph"/>
        <w:numPr>
          <w:ilvl w:val="0"/>
          <w:numId w:val="8"/>
        </w:numPr>
        <w:spacing w:after="120"/>
      </w:pPr>
      <w:r w:rsidRPr="00A732BD">
        <w:t>Recognize ethical frameworks from which research ethics are drawn</w:t>
      </w:r>
      <w:r w:rsidR="00372FEA">
        <w:t>;</w:t>
      </w:r>
    </w:p>
    <w:p w14:paraId="6DB852BE" w14:textId="298AFDC7" w:rsidR="0069575B" w:rsidRPr="00A732BD" w:rsidRDefault="0069575B" w:rsidP="00DB6C81">
      <w:pPr>
        <w:pStyle w:val="ListParagraph"/>
        <w:numPr>
          <w:ilvl w:val="0"/>
          <w:numId w:val="8"/>
        </w:numPr>
        <w:spacing w:after="120"/>
      </w:pPr>
      <w:r w:rsidRPr="00A732BD">
        <w:t>Establish and maintain good mentoring and collaborative relationships and strategies for conflict resolution</w:t>
      </w:r>
      <w:r w:rsidR="00372FEA">
        <w:t>;</w:t>
      </w:r>
    </w:p>
    <w:p w14:paraId="06177F96" w14:textId="7F6DEF78" w:rsidR="0069575B" w:rsidRPr="00A732BD" w:rsidRDefault="0069575B" w:rsidP="00DB6C81">
      <w:pPr>
        <w:pStyle w:val="ListParagraph"/>
        <w:numPr>
          <w:ilvl w:val="0"/>
          <w:numId w:val="8"/>
        </w:numPr>
        <w:spacing w:after="120"/>
      </w:pPr>
      <w:r w:rsidRPr="00A732BD">
        <w:t>Demonstrate the ability to maintain accurate, detailed records, traceable databases and open data sharing</w:t>
      </w:r>
      <w:r w:rsidR="00372FEA">
        <w:t>;</w:t>
      </w:r>
    </w:p>
    <w:p w14:paraId="4E863F36" w14:textId="05A44F9D" w:rsidR="0069575B" w:rsidRPr="00A732BD" w:rsidRDefault="0069575B" w:rsidP="00DB6C81">
      <w:pPr>
        <w:pStyle w:val="ListParagraph"/>
        <w:numPr>
          <w:ilvl w:val="0"/>
          <w:numId w:val="8"/>
        </w:numPr>
        <w:spacing w:after="120"/>
      </w:pPr>
      <w:r w:rsidRPr="00A732BD">
        <w:t>Integrate good publication practices into communication of research</w:t>
      </w:r>
      <w:r w:rsidR="00372FEA">
        <w:t>;</w:t>
      </w:r>
    </w:p>
    <w:p w14:paraId="50E92F81" w14:textId="3816A623" w:rsidR="0069575B" w:rsidRPr="00A732BD" w:rsidRDefault="0069575B" w:rsidP="00DB6C81">
      <w:pPr>
        <w:pStyle w:val="ListParagraph"/>
        <w:numPr>
          <w:ilvl w:val="0"/>
          <w:numId w:val="8"/>
        </w:numPr>
        <w:spacing w:after="120"/>
      </w:pPr>
      <w:r w:rsidRPr="00A732BD">
        <w:t>Analyze research misconduct: Falsification, Fabrication, and Plagiarism</w:t>
      </w:r>
      <w:r w:rsidR="00372FEA">
        <w:t>;</w:t>
      </w:r>
      <w:r w:rsidRPr="00A732BD">
        <w:t xml:space="preserve"> </w:t>
      </w:r>
    </w:p>
    <w:p w14:paraId="1CD05064" w14:textId="3A562C29" w:rsidR="0069575B" w:rsidRDefault="0069575B" w:rsidP="00DB6C81">
      <w:pPr>
        <w:pStyle w:val="ListParagraph"/>
        <w:numPr>
          <w:ilvl w:val="0"/>
          <w:numId w:val="8"/>
        </w:numPr>
        <w:spacing w:after="120"/>
      </w:pPr>
      <w:r w:rsidRPr="00A732BD">
        <w:t>Apply RCR foundations to personal-professional code of conduct</w:t>
      </w:r>
      <w:r w:rsidR="00372FEA">
        <w:t>.</w:t>
      </w:r>
    </w:p>
    <w:p w14:paraId="03576C7A" w14:textId="77777777" w:rsidR="00B97EA5" w:rsidRPr="00A732BD" w:rsidRDefault="00B97EA5" w:rsidP="00DB6C81">
      <w:pPr>
        <w:pStyle w:val="ListParagraph"/>
        <w:numPr>
          <w:ilvl w:val="0"/>
          <w:numId w:val="8"/>
        </w:numPr>
        <w:spacing w:after="120"/>
      </w:pPr>
      <w:r w:rsidRPr="00A732BD">
        <w:t>Evaluate the historical basis of human subjects’ protection</w:t>
      </w:r>
      <w:r>
        <w:t>;</w:t>
      </w:r>
    </w:p>
    <w:p w14:paraId="4B900FFB" w14:textId="5BD1079D" w:rsidR="00B97EA5" w:rsidRPr="00A732BD" w:rsidRDefault="00B97EA5" w:rsidP="00DB6C81">
      <w:pPr>
        <w:pStyle w:val="ListParagraph"/>
        <w:numPr>
          <w:ilvl w:val="0"/>
          <w:numId w:val="8"/>
        </w:numPr>
        <w:spacing w:after="120"/>
      </w:pPr>
      <w:r w:rsidRPr="00A732BD">
        <w:t>Describe the ethical use of animal models in research</w:t>
      </w:r>
      <w:r>
        <w:t>.</w:t>
      </w:r>
    </w:p>
    <w:p w14:paraId="31C2AB08" w14:textId="5D8FDD36" w:rsidR="00A31769" w:rsidRPr="00A732BD" w:rsidRDefault="00A31769" w:rsidP="00DB6C81">
      <w:pPr>
        <w:pStyle w:val="Default"/>
        <w:spacing w:after="120"/>
        <w:rPr>
          <w:b/>
          <w:bCs/>
          <w:i/>
        </w:rPr>
      </w:pPr>
      <w:r w:rsidRPr="00A732BD">
        <w:rPr>
          <w:b/>
          <w:bCs/>
          <w:i/>
        </w:rPr>
        <w:t>Requirements:</w:t>
      </w:r>
    </w:p>
    <w:p w14:paraId="541CCE6C" w14:textId="7DDD80F0" w:rsidR="00DB6C81" w:rsidRPr="00A31769" w:rsidRDefault="0069575B" w:rsidP="00DB6C81">
      <w:pPr>
        <w:spacing w:after="120"/>
      </w:pPr>
      <w:r w:rsidRPr="00A732BD">
        <w:t xml:space="preserve">Students are expected to attend all class meeting periods and complete all assignments in a timely fashion. Conflicts will arise but </w:t>
      </w:r>
      <w:r w:rsidR="00F93751">
        <w:t>if you contact</w:t>
      </w:r>
      <w:r w:rsidR="00B97EA5">
        <w:t xml:space="preserve"> the instructor</w:t>
      </w:r>
      <w:r w:rsidR="00F93751">
        <w:t xml:space="preserve"> </w:t>
      </w:r>
      <w:r w:rsidR="00F93751">
        <w:rPr>
          <w:i/>
          <w:iCs/>
        </w:rPr>
        <w:t>before</w:t>
      </w:r>
      <w:r w:rsidR="00F93751">
        <w:t xml:space="preserve"> your absence </w:t>
      </w:r>
      <w:r w:rsidR="005C79BB">
        <w:t xml:space="preserve">we can arrange for the absence. If you have an emergency, please contact Dr L as soon as possible after the emergency. Please work with Student Case Management to communicate. </w:t>
      </w:r>
      <w:r w:rsidR="00DB6C81">
        <w:t>E</w:t>
      </w:r>
      <w:r w:rsidR="00DB6C81" w:rsidRPr="00F1603E">
        <w:t>xperience has shown that students who devote 2-3 hours or more to quality study outside of class for every hour spent in class will be more successful than the students who do not spend this time.</w:t>
      </w:r>
    </w:p>
    <w:p w14:paraId="7C1633F0" w14:textId="35367251" w:rsidR="004A72B3" w:rsidRPr="00A732BD" w:rsidRDefault="00B1040D" w:rsidP="00DB6C81">
      <w:pPr>
        <w:spacing w:after="120"/>
      </w:pPr>
      <w:r w:rsidRPr="00A732BD">
        <w:rPr>
          <w:b/>
          <w:i/>
        </w:rPr>
        <w:t>Course materials:</w:t>
      </w:r>
      <w:r w:rsidR="00F10CC8" w:rsidRPr="00A732BD">
        <w:t xml:space="preserve"> </w:t>
      </w:r>
      <w:r w:rsidR="004A72B3" w:rsidRPr="00A732BD">
        <w:t>All reading</w:t>
      </w:r>
      <w:r w:rsidR="00A732BD">
        <w:t xml:space="preserve"> material</w:t>
      </w:r>
      <w:r w:rsidR="004A72B3" w:rsidRPr="00A732BD">
        <w:t>s will be posted on Canvas.</w:t>
      </w:r>
      <w:r w:rsidR="00A732BD">
        <w:t xml:space="preserve"> If you find something particularly interesting to share, please send to Prof. Levinger so it can be posted too.</w:t>
      </w:r>
    </w:p>
    <w:p w14:paraId="58294907" w14:textId="77777777" w:rsidR="00F10CC8" w:rsidRPr="00A732BD" w:rsidRDefault="00F10CC8" w:rsidP="00DB6C81">
      <w:pPr>
        <w:spacing w:after="120"/>
        <w:rPr>
          <w:bCs/>
          <w:iCs/>
        </w:rPr>
      </w:pPr>
    </w:p>
    <w:p w14:paraId="7DDEF45A" w14:textId="4217D9A1" w:rsidR="009A2954" w:rsidRPr="00A732BD" w:rsidRDefault="009A2954" w:rsidP="009A2954">
      <w:pPr>
        <w:rPr>
          <w:b/>
          <w:i/>
        </w:rPr>
      </w:pPr>
      <w:r w:rsidRPr="00A732BD">
        <w:rPr>
          <w:b/>
          <w:i/>
        </w:rPr>
        <w:lastRenderedPageBreak/>
        <w:t>Grading:</w:t>
      </w:r>
    </w:p>
    <w:p w14:paraId="6D512F5B" w14:textId="77777777" w:rsidR="009A2954" w:rsidRPr="00A732BD" w:rsidRDefault="009A2954" w:rsidP="009A2954">
      <w:r w:rsidRPr="00A732BD">
        <w:t>Grades in this course will be based on the following activities:</w:t>
      </w:r>
    </w:p>
    <w:tbl>
      <w:tblPr>
        <w:tblStyle w:val="TableGrid"/>
        <w:tblW w:w="0" w:type="auto"/>
        <w:tblLook w:val="04A0" w:firstRow="1" w:lastRow="0" w:firstColumn="1" w:lastColumn="0" w:noHBand="0" w:noVBand="1"/>
      </w:tblPr>
      <w:tblGrid>
        <w:gridCol w:w="3323"/>
        <w:gridCol w:w="1823"/>
      </w:tblGrid>
      <w:tr w:rsidR="009A2954" w:rsidRPr="00A732BD" w14:paraId="3C93E719" w14:textId="77777777" w:rsidTr="005C42E0">
        <w:tc>
          <w:tcPr>
            <w:tcW w:w="3323" w:type="dxa"/>
          </w:tcPr>
          <w:p w14:paraId="5E92B044" w14:textId="77777777" w:rsidR="009A2954" w:rsidRPr="00A732BD" w:rsidRDefault="009A2954" w:rsidP="005C42E0">
            <w:pPr>
              <w:rPr>
                <w:rFonts w:ascii="Times New Roman" w:hAnsi="Times New Roman" w:cs="Times New Roman"/>
                <w:b/>
              </w:rPr>
            </w:pPr>
            <w:r w:rsidRPr="00A732BD">
              <w:rPr>
                <w:rFonts w:ascii="Times New Roman" w:hAnsi="Times New Roman" w:cs="Times New Roman"/>
                <w:b/>
              </w:rPr>
              <w:t>Activity</w:t>
            </w:r>
          </w:p>
        </w:tc>
        <w:tc>
          <w:tcPr>
            <w:tcW w:w="1823" w:type="dxa"/>
          </w:tcPr>
          <w:p w14:paraId="3C81046F" w14:textId="77777777" w:rsidR="009A2954" w:rsidRPr="00A732BD" w:rsidRDefault="009A2954" w:rsidP="00B97EA5">
            <w:pPr>
              <w:jc w:val="center"/>
              <w:rPr>
                <w:rFonts w:ascii="Times New Roman" w:hAnsi="Times New Roman" w:cs="Times New Roman"/>
                <w:b/>
              </w:rPr>
            </w:pPr>
            <w:r w:rsidRPr="00A732BD">
              <w:rPr>
                <w:rFonts w:ascii="Times New Roman" w:hAnsi="Times New Roman" w:cs="Times New Roman"/>
                <w:b/>
              </w:rPr>
              <w:t>Percentage</w:t>
            </w:r>
          </w:p>
        </w:tc>
      </w:tr>
      <w:tr w:rsidR="00A732BD" w:rsidRPr="00A732BD" w14:paraId="025BB5F1" w14:textId="77777777" w:rsidTr="00C37B7F">
        <w:tc>
          <w:tcPr>
            <w:tcW w:w="3323" w:type="dxa"/>
          </w:tcPr>
          <w:p w14:paraId="369584C6" w14:textId="77777777" w:rsidR="00A732BD" w:rsidRPr="00A732BD" w:rsidRDefault="00A732BD" w:rsidP="00C37B7F">
            <w:pPr>
              <w:rPr>
                <w:rFonts w:ascii="Times New Roman" w:hAnsi="Times New Roman" w:cs="Times New Roman"/>
              </w:rPr>
            </w:pPr>
            <w:r w:rsidRPr="00A732BD">
              <w:rPr>
                <w:rFonts w:ascii="Times New Roman" w:hAnsi="Times New Roman" w:cs="Times New Roman"/>
              </w:rPr>
              <w:t>Online certification</w:t>
            </w:r>
          </w:p>
        </w:tc>
        <w:tc>
          <w:tcPr>
            <w:tcW w:w="1823" w:type="dxa"/>
          </w:tcPr>
          <w:p w14:paraId="21137427" w14:textId="77777777" w:rsidR="00A732BD" w:rsidRPr="00A732BD" w:rsidRDefault="00A732BD" w:rsidP="00C37B7F">
            <w:pPr>
              <w:jc w:val="center"/>
              <w:rPr>
                <w:rFonts w:ascii="Times New Roman" w:hAnsi="Times New Roman" w:cs="Times New Roman"/>
              </w:rPr>
            </w:pPr>
            <w:r w:rsidRPr="00A732BD">
              <w:rPr>
                <w:rFonts w:ascii="Times New Roman" w:hAnsi="Times New Roman" w:cs="Times New Roman"/>
              </w:rPr>
              <w:t>20</w:t>
            </w:r>
          </w:p>
        </w:tc>
      </w:tr>
      <w:tr w:rsidR="009A2954" w:rsidRPr="00A732BD" w14:paraId="743DD3E2" w14:textId="77777777" w:rsidTr="005C42E0">
        <w:tc>
          <w:tcPr>
            <w:tcW w:w="3323" w:type="dxa"/>
          </w:tcPr>
          <w:p w14:paraId="11157C95" w14:textId="233E8CCF" w:rsidR="009A2954" w:rsidRPr="00A732BD" w:rsidRDefault="004F373F" w:rsidP="005C42E0">
            <w:pPr>
              <w:rPr>
                <w:rFonts w:ascii="Times New Roman" w:hAnsi="Times New Roman" w:cs="Times New Roman"/>
              </w:rPr>
            </w:pPr>
            <w:r w:rsidRPr="00A732BD">
              <w:rPr>
                <w:rFonts w:ascii="Times New Roman" w:hAnsi="Times New Roman" w:cs="Times New Roman"/>
              </w:rPr>
              <w:t>Homework assi</w:t>
            </w:r>
            <w:r w:rsidR="00A31769" w:rsidRPr="00A732BD">
              <w:rPr>
                <w:rFonts w:ascii="Times New Roman" w:hAnsi="Times New Roman" w:cs="Times New Roman"/>
              </w:rPr>
              <w:t>gnments</w:t>
            </w:r>
          </w:p>
        </w:tc>
        <w:tc>
          <w:tcPr>
            <w:tcW w:w="1823" w:type="dxa"/>
          </w:tcPr>
          <w:p w14:paraId="00591316" w14:textId="3889E872" w:rsidR="009A2954" w:rsidRPr="00A732BD" w:rsidRDefault="00B97EA5" w:rsidP="00FF0F4B">
            <w:pPr>
              <w:jc w:val="center"/>
              <w:rPr>
                <w:rFonts w:ascii="Times New Roman" w:hAnsi="Times New Roman" w:cs="Times New Roman"/>
              </w:rPr>
            </w:pPr>
            <w:r>
              <w:rPr>
                <w:rFonts w:ascii="Times New Roman" w:hAnsi="Times New Roman" w:cs="Times New Roman"/>
              </w:rPr>
              <w:t>30</w:t>
            </w:r>
          </w:p>
        </w:tc>
      </w:tr>
      <w:tr w:rsidR="00A732BD" w:rsidRPr="00A732BD" w14:paraId="285FAD56" w14:textId="77777777" w:rsidTr="005C42E0">
        <w:tc>
          <w:tcPr>
            <w:tcW w:w="3323" w:type="dxa"/>
          </w:tcPr>
          <w:p w14:paraId="1939F9DC" w14:textId="3C15376C" w:rsidR="00A732BD" w:rsidRPr="00A732BD" w:rsidRDefault="00A732BD" w:rsidP="005C42E0">
            <w:pPr>
              <w:rPr>
                <w:rFonts w:ascii="Times New Roman" w:hAnsi="Times New Roman" w:cs="Times New Roman"/>
              </w:rPr>
            </w:pPr>
            <w:r>
              <w:rPr>
                <w:rFonts w:ascii="Times New Roman" w:hAnsi="Times New Roman" w:cs="Times New Roman"/>
              </w:rPr>
              <w:t>Discussion posts and comments</w:t>
            </w:r>
          </w:p>
        </w:tc>
        <w:tc>
          <w:tcPr>
            <w:tcW w:w="1823" w:type="dxa"/>
          </w:tcPr>
          <w:p w14:paraId="60333AB2" w14:textId="28BBD7E4" w:rsidR="00A732BD" w:rsidRPr="00A732BD" w:rsidRDefault="00B97EA5" w:rsidP="00FF0F4B">
            <w:pPr>
              <w:jc w:val="center"/>
              <w:rPr>
                <w:rFonts w:ascii="Times New Roman" w:hAnsi="Times New Roman" w:cs="Times New Roman"/>
              </w:rPr>
            </w:pPr>
            <w:r>
              <w:rPr>
                <w:rFonts w:ascii="Times New Roman" w:hAnsi="Times New Roman" w:cs="Times New Roman"/>
              </w:rPr>
              <w:t>30</w:t>
            </w:r>
          </w:p>
        </w:tc>
      </w:tr>
      <w:tr w:rsidR="009A2954" w:rsidRPr="00A732BD" w14:paraId="5C92B0D4" w14:textId="77777777" w:rsidTr="005C42E0">
        <w:tc>
          <w:tcPr>
            <w:tcW w:w="3323" w:type="dxa"/>
          </w:tcPr>
          <w:p w14:paraId="02F67B58" w14:textId="77777777" w:rsidR="009A2954" w:rsidRPr="00A732BD" w:rsidRDefault="009A2954" w:rsidP="005C42E0">
            <w:pPr>
              <w:rPr>
                <w:rFonts w:ascii="Times New Roman" w:hAnsi="Times New Roman" w:cs="Times New Roman"/>
              </w:rPr>
            </w:pPr>
            <w:r w:rsidRPr="00A732BD">
              <w:rPr>
                <w:rFonts w:ascii="Times New Roman" w:hAnsi="Times New Roman" w:cs="Times New Roman"/>
              </w:rPr>
              <w:t>Participation</w:t>
            </w:r>
          </w:p>
        </w:tc>
        <w:tc>
          <w:tcPr>
            <w:tcW w:w="1823" w:type="dxa"/>
          </w:tcPr>
          <w:p w14:paraId="44E69298" w14:textId="04C1B6ED" w:rsidR="009A2954" w:rsidRPr="00A732BD" w:rsidRDefault="008E6DDA" w:rsidP="00FF0F4B">
            <w:pPr>
              <w:jc w:val="center"/>
              <w:rPr>
                <w:rFonts w:ascii="Times New Roman" w:hAnsi="Times New Roman" w:cs="Times New Roman"/>
              </w:rPr>
            </w:pPr>
            <w:r>
              <w:rPr>
                <w:rFonts w:ascii="Times New Roman" w:hAnsi="Times New Roman" w:cs="Times New Roman"/>
              </w:rPr>
              <w:t>20</w:t>
            </w:r>
          </w:p>
        </w:tc>
      </w:tr>
      <w:tr w:rsidR="00A732BD" w:rsidRPr="00A732BD" w14:paraId="0DCD87EF" w14:textId="77777777" w:rsidTr="005C42E0">
        <w:tc>
          <w:tcPr>
            <w:tcW w:w="3323" w:type="dxa"/>
          </w:tcPr>
          <w:p w14:paraId="5827BFB9" w14:textId="7FD7ECDC" w:rsidR="00A732BD" w:rsidRPr="00A732BD" w:rsidRDefault="00A732BD" w:rsidP="005C42E0">
            <w:pPr>
              <w:rPr>
                <w:rFonts w:ascii="Times New Roman" w:hAnsi="Times New Roman" w:cs="Times New Roman"/>
              </w:rPr>
            </w:pPr>
            <w:r>
              <w:rPr>
                <w:rFonts w:ascii="Times New Roman" w:hAnsi="Times New Roman" w:cs="Times New Roman"/>
              </w:rPr>
              <w:t>TOTAL</w:t>
            </w:r>
          </w:p>
        </w:tc>
        <w:tc>
          <w:tcPr>
            <w:tcW w:w="1823" w:type="dxa"/>
          </w:tcPr>
          <w:p w14:paraId="07F2EF28" w14:textId="0391166D" w:rsidR="00A732BD" w:rsidRPr="00A732BD" w:rsidRDefault="008E6DDA" w:rsidP="00FF0F4B">
            <w:pPr>
              <w:jc w:val="center"/>
              <w:rPr>
                <w:rFonts w:ascii="Times New Roman" w:hAnsi="Times New Roman" w:cs="Times New Roman"/>
              </w:rPr>
            </w:pPr>
            <w:r>
              <w:rPr>
                <w:rFonts w:ascii="Times New Roman" w:hAnsi="Times New Roman" w:cs="Times New Roman"/>
              </w:rPr>
              <w:t>100</w:t>
            </w:r>
          </w:p>
        </w:tc>
      </w:tr>
    </w:tbl>
    <w:p w14:paraId="02969D2C" w14:textId="77777777" w:rsidR="009A2954" w:rsidRPr="00A732BD" w:rsidRDefault="009A2954" w:rsidP="009A2954"/>
    <w:p w14:paraId="0423CB38" w14:textId="1486AA20" w:rsidR="00372FEA" w:rsidRDefault="00F10CC8" w:rsidP="009A2954">
      <w:pPr>
        <w:pStyle w:val="Default"/>
      </w:pPr>
      <w:r w:rsidRPr="00A732BD">
        <w:rPr>
          <w:b/>
          <w:bCs/>
        </w:rPr>
        <w:t>Course Structure, Expectations, and Grading Criteria</w:t>
      </w:r>
      <w:r w:rsidRPr="00A732BD">
        <w:t xml:space="preserve">: This is a 1-credit course. Course material will be delivered partly as lectures/presentations and partly as discussions. We will meet </w:t>
      </w:r>
      <w:r w:rsidR="00B97EA5">
        <w:t xml:space="preserve">once a week </w:t>
      </w:r>
      <w:r w:rsidRPr="00A732BD">
        <w:t xml:space="preserve">for </w:t>
      </w:r>
      <w:r w:rsidR="00B97EA5">
        <w:t>75</w:t>
      </w:r>
      <w:r w:rsidRPr="00A732BD">
        <w:t xml:space="preserve"> mi</w:t>
      </w:r>
      <w:r w:rsidR="00B97EA5">
        <w:t xml:space="preserve">n. </w:t>
      </w:r>
      <w:r w:rsidRPr="00A732BD">
        <w:t xml:space="preserve">We will have some guest lecturers. In place of a final exam, you will </w:t>
      </w:r>
      <w:r w:rsidR="00895112">
        <w:t>create/update your CV and give feedback about the course</w:t>
      </w:r>
      <w:r w:rsidRPr="00A732BD">
        <w:t xml:space="preserve">. </w:t>
      </w:r>
    </w:p>
    <w:p w14:paraId="33F9F651" w14:textId="77777777" w:rsidR="00372FEA" w:rsidRDefault="00372FEA" w:rsidP="009A2954">
      <w:pPr>
        <w:pStyle w:val="Default"/>
      </w:pPr>
    </w:p>
    <w:p w14:paraId="66862D00" w14:textId="04BA983E" w:rsidR="00F10CC8" w:rsidRPr="00A732BD" w:rsidRDefault="00372FEA" w:rsidP="009A2954">
      <w:pPr>
        <w:pStyle w:val="Default"/>
      </w:pPr>
      <w:r>
        <w:t>You will receive a letter grade for this course. Most assignments will be graded only on the basis of on-time completion. Everyone should receive a grade of A!</w:t>
      </w:r>
      <w:r w:rsidR="001A40B0">
        <w:t xml:space="preserve"> Within a reasonable time window, will have the opportunity to determine when your assignments are due. </w:t>
      </w:r>
    </w:p>
    <w:p w14:paraId="7DC4B88B" w14:textId="7EE8A49A" w:rsidR="00F10CC8" w:rsidRPr="00A732BD" w:rsidRDefault="00F10CC8" w:rsidP="009A2954">
      <w:pPr>
        <w:pStyle w:val="Default"/>
      </w:pPr>
    </w:p>
    <w:p w14:paraId="3DFFAEBE" w14:textId="6FE87FB0" w:rsidR="00F10CC8" w:rsidRPr="00A732BD" w:rsidRDefault="00F10CC8" w:rsidP="009A2954">
      <w:pPr>
        <w:pStyle w:val="Default"/>
      </w:pPr>
      <w:r w:rsidRPr="00A732BD">
        <w:t xml:space="preserve">IMPORTANT: All students </w:t>
      </w:r>
      <w:r w:rsidR="00372FEA">
        <w:t>MUST</w:t>
      </w:r>
      <w:r w:rsidRPr="00A732BD">
        <w:t xml:space="preserve"> complete the online training course and the associated quizzes available on the OVPR website. You will get a certificate when you take this online class and the associated quiz! </w:t>
      </w:r>
      <w:r w:rsidR="00372FEA">
        <w:t>Submitting</w:t>
      </w:r>
      <w:r w:rsidRPr="00A732BD">
        <w:t xml:space="preserve"> the certificate is a part of your grade for this cla</w:t>
      </w:r>
      <w:r w:rsidR="00372FEA">
        <w:t xml:space="preserve">ss; </w:t>
      </w:r>
      <w:r w:rsidR="00372FEA" w:rsidRPr="00946ABF">
        <w:rPr>
          <w:b/>
          <w:bCs/>
          <w:i/>
          <w:iCs/>
        </w:rPr>
        <w:t xml:space="preserve">if you do not submit this certificate, you will receive a grade of F for the course. </w:t>
      </w:r>
    </w:p>
    <w:p w14:paraId="4F0D4444" w14:textId="4B00C390" w:rsidR="0065175B" w:rsidRPr="00A732BD" w:rsidRDefault="0065175B" w:rsidP="009A2954">
      <w:pPr>
        <w:pStyle w:val="Default"/>
      </w:pPr>
    </w:p>
    <w:p w14:paraId="090848FA" w14:textId="77777777" w:rsidR="009A2954" w:rsidRPr="00A732BD" w:rsidRDefault="009A2954" w:rsidP="009A2954">
      <w:pPr>
        <w:pStyle w:val="Default"/>
        <w:rPr>
          <w:b/>
          <w:i/>
        </w:rPr>
      </w:pPr>
      <w:r w:rsidRPr="00A732BD">
        <w:rPr>
          <w:b/>
          <w:bCs/>
          <w:i/>
        </w:rPr>
        <w:t xml:space="preserve">Accommodations </w:t>
      </w:r>
    </w:p>
    <w:p w14:paraId="1DE4548C" w14:textId="4EB5D334" w:rsidR="009A2954" w:rsidRPr="00A732BD" w:rsidRDefault="009A2954" w:rsidP="009A2954">
      <w:r w:rsidRPr="00A732BD">
        <w:t xml:space="preserve">Students with diverse learning styles and needs are welcome in this course. </w:t>
      </w:r>
      <w:r w:rsidR="004A2559">
        <w:t xml:space="preserve">This is an in-person course and your attendance is mandatory. </w:t>
      </w:r>
      <w:r w:rsidR="00C04A0D" w:rsidRPr="00A732BD">
        <w:t>If</w:t>
      </w:r>
      <w:r w:rsidRPr="00A732BD">
        <w:t xml:space="preserve"> you have a disability or health consideration that may require accommodations, please </w:t>
      </w:r>
      <w:r w:rsidR="00C04A0D" w:rsidRPr="00A732BD">
        <w:t>contact</w:t>
      </w:r>
      <w:r w:rsidRPr="00A732BD">
        <w:t xml:space="preserve"> Prof. Levinger</w:t>
      </w:r>
      <w:r w:rsidR="004A2559">
        <w:t xml:space="preserve"> and work with the Student Disability Center to arrange accommodations</w:t>
      </w:r>
      <w:r w:rsidRPr="00A732BD">
        <w:t>.</w:t>
      </w:r>
    </w:p>
    <w:p w14:paraId="5B8C3B66" w14:textId="77777777" w:rsidR="009A2954" w:rsidRPr="00A732BD" w:rsidRDefault="009A2954" w:rsidP="009A2954"/>
    <w:p w14:paraId="2DCFAF44" w14:textId="77777777" w:rsidR="009A2954" w:rsidRPr="00A732BD" w:rsidRDefault="009A2954" w:rsidP="009A2954">
      <w:r w:rsidRPr="00A732BD">
        <w:rPr>
          <w:b/>
          <w:bCs/>
          <w:i/>
          <w:iCs/>
        </w:rPr>
        <w:t>Academic Integrity</w:t>
      </w:r>
      <w:r w:rsidRPr="00A732BD">
        <w:t>: The integrity of society and of Colorado State University depends critically on the academic integrity of all of its members - students, faculty and staff. In the spring of 2011, the faculty council of Colorado State University, on recommendation from the main student-governing body (the ASCSU), adopted an academic integrity policy.  This course will adhere to the University academic integrity policy and student conduct code, detailed in the CSU General Catalog (</w:t>
      </w:r>
      <w:hyperlink r:id="rId8" w:history="1">
        <w:r w:rsidRPr="00A732BD">
          <w:rPr>
            <w:rStyle w:val="Hyperlink"/>
            <w:u w:val="none"/>
          </w:rPr>
          <w:t>http://www.catalog.colostate.edu/</w:t>
        </w:r>
      </w:hyperlink>
      <w:r w:rsidRPr="00A732BD">
        <w:t xml:space="preserve">) </w:t>
      </w:r>
    </w:p>
    <w:p w14:paraId="13839D2C" w14:textId="77777777" w:rsidR="009A2954" w:rsidRPr="00A732BD" w:rsidRDefault="009A2954" w:rsidP="009A2954"/>
    <w:p w14:paraId="3B314FD1" w14:textId="6F069EB0" w:rsidR="009A2954" w:rsidRPr="00A732BD" w:rsidRDefault="009A2954" w:rsidP="009A2954">
      <w:r w:rsidRPr="00A732BD">
        <w:t>Academic dishonesty will not be tolerated in CHEM</w:t>
      </w:r>
      <w:r w:rsidR="00946ABF">
        <w:t>601</w:t>
      </w:r>
      <w:r w:rsidRPr="00A732BD">
        <w:t>. Examples of academic dishonesty include, but are not limited to cheating in the classroom, plagiarism, unauthorized possession of academic materials, falsification, and facilitation of cases of academic dishonesty (i.e., helping someone else cheat). In this course, I expect that all work presented by you as a student will represent work that you have generated on your own.</w:t>
      </w:r>
    </w:p>
    <w:p w14:paraId="6DCFCC8E" w14:textId="77777777" w:rsidR="009A2954" w:rsidRPr="00A732BD" w:rsidRDefault="009A2954" w:rsidP="009A2954"/>
    <w:p w14:paraId="57E7564D" w14:textId="77777777" w:rsidR="009A2954" w:rsidRPr="00A732BD" w:rsidRDefault="009A2954" w:rsidP="009A2954">
      <w:r w:rsidRPr="00A732BD">
        <w:t xml:space="preserve">The Chemistry Department has and will investigate and forward all suspected cases of academic dishonesty to the Office of Conflict Resolution and Student Conduct Services and seek the maximum penalty for students found guilty. </w:t>
      </w:r>
    </w:p>
    <w:p w14:paraId="037E2E2D" w14:textId="77777777" w:rsidR="00380501" w:rsidRPr="00A732BD" w:rsidRDefault="00380501"/>
    <w:sectPr w:rsidR="00380501" w:rsidRPr="00A732BD" w:rsidSect="00D74F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E30E" w14:textId="77777777" w:rsidR="008B3D6D" w:rsidRDefault="008B3D6D" w:rsidP="00FA73E6">
      <w:r>
        <w:separator/>
      </w:r>
    </w:p>
  </w:endnote>
  <w:endnote w:type="continuationSeparator" w:id="0">
    <w:p w14:paraId="7F519070" w14:textId="77777777" w:rsidR="008B3D6D" w:rsidRDefault="008B3D6D" w:rsidP="00FA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87BF" w14:textId="255055EF" w:rsidR="00DD4719" w:rsidRPr="00DD4719" w:rsidRDefault="001A40B0">
    <w:pPr>
      <w:pStyle w:val="Footer"/>
      <w:rPr>
        <w:i/>
        <w:iCs/>
      </w:rPr>
    </w:pPr>
    <w:r>
      <w:t>7 August</w:t>
    </w:r>
    <w:r w:rsidR="00EA0D0D">
      <w:t xml:space="preserve"> 2024</w:t>
    </w:r>
    <w:r w:rsidR="00DD4719">
      <w:t>/</w:t>
    </w:r>
    <w:proofErr w:type="spellStart"/>
    <w:r w:rsidR="00DD4719">
      <w:rPr>
        <w:i/>
        <w:iCs/>
      </w:rPr>
      <w:t>nel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B2F2" w14:textId="77777777" w:rsidR="008B3D6D" w:rsidRDefault="008B3D6D" w:rsidP="00FA73E6">
      <w:r>
        <w:separator/>
      </w:r>
    </w:p>
  </w:footnote>
  <w:footnote w:type="continuationSeparator" w:id="0">
    <w:p w14:paraId="116E77A9" w14:textId="77777777" w:rsidR="008B3D6D" w:rsidRDefault="008B3D6D" w:rsidP="00FA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0FA7" w14:textId="41F4B884" w:rsidR="00FA73E6" w:rsidRPr="00FA73E6" w:rsidRDefault="001A40B0" w:rsidP="00FA73E6">
    <w:pPr>
      <w:pStyle w:val="Header"/>
      <w:jc w:val="center"/>
      <w:rPr>
        <w:b/>
        <w:bCs/>
      </w:rPr>
    </w:pPr>
    <w:r>
      <w:rPr>
        <w:b/>
        <w:bCs/>
      </w:rPr>
      <w:t>Fall</w:t>
    </w:r>
    <w:r w:rsidR="00EA0D0D">
      <w:rPr>
        <w:b/>
        <w:bCs/>
      </w:rPr>
      <w:t xml:space="preserve"> 202</w:t>
    </w:r>
    <w:r w:rsidR="004A2559">
      <w:rPr>
        <w:b/>
        <w:bCs/>
      </w:rPr>
      <w:t>5</w:t>
    </w:r>
  </w:p>
  <w:p w14:paraId="11BDA037" w14:textId="4CA935C0" w:rsidR="00FA73E6" w:rsidRDefault="00FA73E6" w:rsidP="00FA73E6">
    <w:pPr>
      <w:pStyle w:val="Header"/>
      <w:jc w:val="center"/>
      <w:rPr>
        <w:b/>
        <w:bCs/>
      </w:rPr>
    </w:pPr>
    <w:r>
      <w:rPr>
        <w:b/>
        <w:bCs/>
      </w:rPr>
      <w:t xml:space="preserve">CHEM </w:t>
    </w:r>
    <w:r w:rsidR="00F10CC8">
      <w:rPr>
        <w:b/>
        <w:bCs/>
      </w:rPr>
      <w:t>601</w:t>
    </w:r>
    <w:r>
      <w:rPr>
        <w:b/>
        <w:bCs/>
      </w:rPr>
      <w:t xml:space="preserve"> </w:t>
    </w:r>
    <w:r w:rsidR="00F10CC8">
      <w:rPr>
        <w:b/>
        <w:bCs/>
      </w:rPr>
      <w:t>–</w:t>
    </w:r>
    <w:r>
      <w:rPr>
        <w:b/>
        <w:bCs/>
      </w:rPr>
      <w:t xml:space="preserve"> </w:t>
    </w:r>
    <w:r w:rsidR="00F10CC8">
      <w:rPr>
        <w:b/>
        <w:bCs/>
      </w:rPr>
      <w:t xml:space="preserve">Responsible Conduct in </w:t>
    </w:r>
    <w:r>
      <w:rPr>
        <w:b/>
        <w:bCs/>
      </w:rPr>
      <w:t xml:space="preserve">Chemistry </w:t>
    </w:r>
    <w:r w:rsidR="00F10CC8">
      <w:rPr>
        <w:b/>
        <w:bCs/>
      </w:rPr>
      <w:t>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7CC"/>
    <w:multiLevelType w:val="hybridMultilevel"/>
    <w:tmpl w:val="B5B4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94F75"/>
    <w:multiLevelType w:val="hybridMultilevel"/>
    <w:tmpl w:val="02FE2D26"/>
    <w:lvl w:ilvl="0" w:tplc="B9F69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64AB0"/>
    <w:multiLevelType w:val="hybridMultilevel"/>
    <w:tmpl w:val="FF8C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4228C"/>
    <w:multiLevelType w:val="hybridMultilevel"/>
    <w:tmpl w:val="FF2C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3BCD"/>
    <w:multiLevelType w:val="hybridMultilevel"/>
    <w:tmpl w:val="E800F478"/>
    <w:lvl w:ilvl="0" w:tplc="6D7EE30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10DB8"/>
    <w:multiLevelType w:val="hybridMultilevel"/>
    <w:tmpl w:val="32C4E642"/>
    <w:lvl w:ilvl="0" w:tplc="B9F69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D257D"/>
    <w:multiLevelType w:val="hybridMultilevel"/>
    <w:tmpl w:val="783E4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30A15"/>
    <w:multiLevelType w:val="hybridMultilevel"/>
    <w:tmpl w:val="FD1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C5F75"/>
    <w:multiLevelType w:val="hybridMultilevel"/>
    <w:tmpl w:val="2242AD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941815">
    <w:abstractNumId w:val="0"/>
  </w:num>
  <w:num w:numId="2" w16cid:durableId="1155537590">
    <w:abstractNumId w:val="7"/>
  </w:num>
  <w:num w:numId="3" w16cid:durableId="1081635688">
    <w:abstractNumId w:val="4"/>
  </w:num>
  <w:num w:numId="4" w16cid:durableId="1417095871">
    <w:abstractNumId w:val="8"/>
  </w:num>
  <w:num w:numId="5" w16cid:durableId="1963031241">
    <w:abstractNumId w:val="3"/>
  </w:num>
  <w:num w:numId="6" w16cid:durableId="1826780525">
    <w:abstractNumId w:val="2"/>
  </w:num>
  <w:num w:numId="7" w16cid:durableId="260721907">
    <w:abstractNumId w:val="5"/>
  </w:num>
  <w:num w:numId="8" w16cid:durableId="1705593480">
    <w:abstractNumId w:val="1"/>
  </w:num>
  <w:num w:numId="9" w16cid:durableId="1208567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E6"/>
    <w:rsid w:val="00003348"/>
    <w:rsid w:val="00015C5F"/>
    <w:rsid w:val="000254C7"/>
    <w:rsid w:val="00037629"/>
    <w:rsid w:val="00050B82"/>
    <w:rsid w:val="00051879"/>
    <w:rsid w:val="00051DAB"/>
    <w:rsid w:val="0005543E"/>
    <w:rsid w:val="000821F6"/>
    <w:rsid w:val="00093FF9"/>
    <w:rsid w:val="00097EDD"/>
    <w:rsid w:val="000A1E06"/>
    <w:rsid w:val="000A4C9E"/>
    <w:rsid w:val="000B7665"/>
    <w:rsid w:val="000E0299"/>
    <w:rsid w:val="000E3237"/>
    <w:rsid w:val="000E5859"/>
    <w:rsid w:val="000F1AA8"/>
    <w:rsid w:val="00110C29"/>
    <w:rsid w:val="00114C53"/>
    <w:rsid w:val="00121ECD"/>
    <w:rsid w:val="001538D0"/>
    <w:rsid w:val="00153D95"/>
    <w:rsid w:val="00170092"/>
    <w:rsid w:val="00186BB9"/>
    <w:rsid w:val="001A32E1"/>
    <w:rsid w:val="001A40B0"/>
    <w:rsid w:val="001B0B41"/>
    <w:rsid w:val="001C439A"/>
    <w:rsid w:val="001F04BE"/>
    <w:rsid w:val="001F40D1"/>
    <w:rsid w:val="001F4D26"/>
    <w:rsid w:val="00203E45"/>
    <w:rsid w:val="00217324"/>
    <w:rsid w:val="00222F51"/>
    <w:rsid w:val="00227E76"/>
    <w:rsid w:val="00247209"/>
    <w:rsid w:val="00282D26"/>
    <w:rsid w:val="00283491"/>
    <w:rsid w:val="00284C4C"/>
    <w:rsid w:val="00286BE2"/>
    <w:rsid w:val="00291E1F"/>
    <w:rsid w:val="002A4CCC"/>
    <w:rsid w:val="002A7B8E"/>
    <w:rsid w:val="002C49ED"/>
    <w:rsid w:val="002D3AC8"/>
    <w:rsid w:val="002D5CA4"/>
    <w:rsid w:val="002E0116"/>
    <w:rsid w:val="002E0235"/>
    <w:rsid w:val="002F7884"/>
    <w:rsid w:val="003029F2"/>
    <w:rsid w:val="003213B9"/>
    <w:rsid w:val="00327C8F"/>
    <w:rsid w:val="00372FEA"/>
    <w:rsid w:val="00380501"/>
    <w:rsid w:val="00381284"/>
    <w:rsid w:val="003867C3"/>
    <w:rsid w:val="003868B8"/>
    <w:rsid w:val="00392E01"/>
    <w:rsid w:val="00393C4A"/>
    <w:rsid w:val="00396628"/>
    <w:rsid w:val="00397A1A"/>
    <w:rsid w:val="003B1EE7"/>
    <w:rsid w:val="003B7FDA"/>
    <w:rsid w:val="003D26F6"/>
    <w:rsid w:val="003D3DDA"/>
    <w:rsid w:val="003D4F29"/>
    <w:rsid w:val="003E7817"/>
    <w:rsid w:val="003F12C5"/>
    <w:rsid w:val="003F53F7"/>
    <w:rsid w:val="004047D0"/>
    <w:rsid w:val="00404C5C"/>
    <w:rsid w:val="004267E3"/>
    <w:rsid w:val="00427B8B"/>
    <w:rsid w:val="004312BD"/>
    <w:rsid w:val="00432AEF"/>
    <w:rsid w:val="00434910"/>
    <w:rsid w:val="004465F7"/>
    <w:rsid w:val="00452146"/>
    <w:rsid w:val="0047446B"/>
    <w:rsid w:val="004778D1"/>
    <w:rsid w:val="004870A6"/>
    <w:rsid w:val="00492136"/>
    <w:rsid w:val="00492C0E"/>
    <w:rsid w:val="004A0957"/>
    <w:rsid w:val="004A2559"/>
    <w:rsid w:val="004A72B3"/>
    <w:rsid w:val="004B1764"/>
    <w:rsid w:val="004B2BA0"/>
    <w:rsid w:val="004B4F97"/>
    <w:rsid w:val="004C13BB"/>
    <w:rsid w:val="004C323F"/>
    <w:rsid w:val="004F3010"/>
    <w:rsid w:val="004F373F"/>
    <w:rsid w:val="004F4A2D"/>
    <w:rsid w:val="005024D9"/>
    <w:rsid w:val="0050294E"/>
    <w:rsid w:val="00523428"/>
    <w:rsid w:val="00533BE0"/>
    <w:rsid w:val="005363F2"/>
    <w:rsid w:val="00543B81"/>
    <w:rsid w:val="00545EBB"/>
    <w:rsid w:val="005477CF"/>
    <w:rsid w:val="0056263E"/>
    <w:rsid w:val="00573BEA"/>
    <w:rsid w:val="00576EAC"/>
    <w:rsid w:val="005831F1"/>
    <w:rsid w:val="005976AE"/>
    <w:rsid w:val="005A5DDF"/>
    <w:rsid w:val="005B104D"/>
    <w:rsid w:val="005B5571"/>
    <w:rsid w:val="005C522C"/>
    <w:rsid w:val="005C79BB"/>
    <w:rsid w:val="005D1EFC"/>
    <w:rsid w:val="005D7E3C"/>
    <w:rsid w:val="005D7EEC"/>
    <w:rsid w:val="00606384"/>
    <w:rsid w:val="00610A85"/>
    <w:rsid w:val="006142A6"/>
    <w:rsid w:val="00615FC7"/>
    <w:rsid w:val="00634C36"/>
    <w:rsid w:val="00644C38"/>
    <w:rsid w:val="0064520D"/>
    <w:rsid w:val="0065175B"/>
    <w:rsid w:val="00657498"/>
    <w:rsid w:val="006602CA"/>
    <w:rsid w:val="00661426"/>
    <w:rsid w:val="00663808"/>
    <w:rsid w:val="00664F46"/>
    <w:rsid w:val="00670A29"/>
    <w:rsid w:val="00682193"/>
    <w:rsid w:val="00684FF7"/>
    <w:rsid w:val="006939C4"/>
    <w:rsid w:val="0069575B"/>
    <w:rsid w:val="006B569A"/>
    <w:rsid w:val="006B7E62"/>
    <w:rsid w:val="006C13F5"/>
    <w:rsid w:val="006C2416"/>
    <w:rsid w:val="006C50E9"/>
    <w:rsid w:val="006D3806"/>
    <w:rsid w:val="006F3949"/>
    <w:rsid w:val="006F759D"/>
    <w:rsid w:val="00706B21"/>
    <w:rsid w:val="00724AAE"/>
    <w:rsid w:val="00726EEF"/>
    <w:rsid w:val="00727F54"/>
    <w:rsid w:val="00730ACC"/>
    <w:rsid w:val="00735B8F"/>
    <w:rsid w:val="00743CD3"/>
    <w:rsid w:val="00743F21"/>
    <w:rsid w:val="00757C1F"/>
    <w:rsid w:val="00775C7B"/>
    <w:rsid w:val="007853E4"/>
    <w:rsid w:val="00785A3A"/>
    <w:rsid w:val="00785E0F"/>
    <w:rsid w:val="007B58A5"/>
    <w:rsid w:val="007C0355"/>
    <w:rsid w:val="007D4C8A"/>
    <w:rsid w:val="007F65D8"/>
    <w:rsid w:val="00803F52"/>
    <w:rsid w:val="00820396"/>
    <w:rsid w:val="00827C99"/>
    <w:rsid w:val="008424EE"/>
    <w:rsid w:val="00852B13"/>
    <w:rsid w:val="0085542A"/>
    <w:rsid w:val="00861AD2"/>
    <w:rsid w:val="008650DA"/>
    <w:rsid w:val="00871070"/>
    <w:rsid w:val="008713DE"/>
    <w:rsid w:val="00895112"/>
    <w:rsid w:val="008B1A49"/>
    <w:rsid w:val="008B2484"/>
    <w:rsid w:val="008B3D6D"/>
    <w:rsid w:val="008D4645"/>
    <w:rsid w:val="008E342C"/>
    <w:rsid w:val="008E599C"/>
    <w:rsid w:val="008E5FE6"/>
    <w:rsid w:val="008E6DDA"/>
    <w:rsid w:val="008F02D2"/>
    <w:rsid w:val="008F6C37"/>
    <w:rsid w:val="00902BC2"/>
    <w:rsid w:val="00907E7A"/>
    <w:rsid w:val="009106D8"/>
    <w:rsid w:val="00912364"/>
    <w:rsid w:val="009223DC"/>
    <w:rsid w:val="00923E51"/>
    <w:rsid w:val="009330AD"/>
    <w:rsid w:val="0094219C"/>
    <w:rsid w:val="00942897"/>
    <w:rsid w:val="0094368F"/>
    <w:rsid w:val="00946836"/>
    <w:rsid w:val="00946ABF"/>
    <w:rsid w:val="00947AC7"/>
    <w:rsid w:val="00966802"/>
    <w:rsid w:val="00982B10"/>
    <w:rsid w:val="00983F82"/>
    <w:rsid w:val="00992425"/>
    <w:rsid w:val="00996600"/>
    <w:rsid w:val="009A2954"/>
    <w:rsid w:val="009A5CBA"/>
    <w:rsid w:val="009A6179"/>
    <w:rsid w:val="009B25A8"/>
    <w:rsid w:val="009B3A15"/>
    <w:rsid w:val="009C5772"/>
    <w:rsid w:val="009D7383"/>
    <w:rsid w:val="009F7179"/>
    <w:rsid w:val="00A03EA6"/>
    <w:rsid w:val="00A0586F"/>
    <w:rsid w:val="00A13D69"/>
    <w:rsid w:val="00A143BD"/>
    <w:rsid w:val="00A214D6"/>
    <w:rsid w:val="00A26AF0"/>
    <w:rsid w:val="00A30026"/>
    <w:rsid w:val="00A31769"/>
    <w:rsid w:val="00A4149A"/>
    <w:rsid w:val="00A55C34"/>
    <w:rsid w:val="00A572A7"/>
    <w:rsid w:val="00A732BD"/>
    <w:rsid w:val="00A95DDF"/>
    <w:rsid w:val="00AA0622"/>
    <w:rsid w:val="00AA312D"/>
    <w:rsid w:val="00AA7680"/>
    <w:rsid w:val="00AB047E"/>
    <w:rsid w:val="00AB0822"/>
    <w:rsid w:val="00AB65CD"/>
    <w:rsid w:val="00AC61E6"/>
    <w:rsid w:val="00AC66F6"/>
    <w:rsid w:val="00AF0FBE"/>
    <w:rsid w:val="00B0294F"/>
    <w:rsid w:val="00B1040D"/>
    <w:rsid w:val="00B22319"/>
    <w:rsid w:val="00B274AF"/>
    <w:rsid w:val="00B417B1"/>
    <w:rsid w:val="00B41BF1"/>
    <w:rsid w:val="00B639B7"/>
    <w:rsid w:val="00B63A12"/>
    <w:rsid w:val="00B65247"/>
    <w:rsid w:val="00B711F3"/>
    <w:rsid w:val="00B83A10"/>
    <w:rsid w:val="00B86F2F"/>
    <w:rsid w:val="00B97E37"/>
    <w:rsid w:val="00B97EA5"/>
    <w:rsid w:val="00BA4F64"/>
    <w:rsid w:val="00BC32B2"/>
    <w:rsid w:val="00BE4CA9"/>
    <w:rsid w:val="00C04A0D"/>
    <w:rsid w:val="00C10BF2"/>
    <w:rsid w:val="00C23C0C"/>
    <w:rsid w:val="00C36986"/>
    <w:rsid w:val="00C447DA"/>
    <w:rsid w:val="00C46F9F"/>
    <w:rsid w:val="00C47DA1"/>
    <w:rsid w:val="00C52787"/>
    <w:rsid w:val="00C569B7"/>
    <w:rsid w:val="00C6286D"/>
    <w:rsid w:val="00C62A4E"/>
    <w:rsid w:val="00C62AB3"/>
    <w:rsid w:val="00C704BD"/>
    <w:rsid w:val="00C838DC"/>
    <w:rsid w:val="00C914E6"/>
    <w:rsid w:val="00CB2453"/>
    <w:rsid w:val="00CC45CC"/>
    <w:rsid w:val="00CE2335"/>
    <w:rsid w:val="00CF4BEA"/>
    <w:rsid w:val="00D24289"/>
    <w:rsid w:val="00D24994"/>
    <w:rsid w:val="00D325A1"/>
    <w:rsid w:val="00D4392A"/>
    <w:rsid w:val="00D47FB9"/>
    <w:rsid w:val="00D63B78"/>
    <w:rsid w:val="00D74F1E"/>
    <w:rsid w:val="00D83AF5"/>
    <w:rsid w:val="00DB117A"/>
    <w:rsid w:val="00DB20F7"/>
    <w:rsid w:val="00DB6C81"/>
    <w:rsid w:val="00DC4C8A"/>
    <w:rsid w:val="00DD4719"/>
    <w:rsid w:val="00DE4FB8"/>
    <w:rsid w:val="00DE5D72"/>
    <w:rsid w:val="00DE65D6"/>
    <w:rsid w:val="00DF2009"/>
    <w:rsid w:val="00DF569B"/>
    <w:rsid w:val="00E20606"/>
    <w:rsid w:val="00E2533E"/>
    <w:rsid w:val="00E37568"/>
    <w:rsid w:val="00E40ADC"/>
    <w:rsid w:val="00E57538"/>
    <w:rsid w:val="00E637FE"/>
    <w:rsid w:val="00E74A74"/>
    <w:rsid w:val="00E77F69"/>
    <w:rsid w:val="00E82F78"/>
    <w:rsid w:val="00EA0D0D"/>
    <w:rsid w:val="00EA1CBD"/>
    <w:rsid w:val="00EB28AE"/>
    <w:rsid w:val="00EB2DEC"/>
    <w:rsid w:val="00EC0C64"/>
    <w:rsid w:val="00EF1DAF"/>
    <w:rsid w:val="00EF60C9"/>
    <w:rsid w:val="00F04D01"/>
    <w:rsid w:val="00F06DCB"/>
    <w:rsid w:val="00F10CC8"/>
    <w:rsid w:val="00F126AF"/>
    <w:rsid w:val="00F25988"/>
    <w:rsid w:val="00F31F5D"/>
    <w:rsid w:val="00F40D97"/>
    <w:rsid w:val="00F43139"/>
    <w:rsid w:val="00F4708A"/>
    <w:rsid w:val="00F4792C"/>
    <w:rsid w:val="00F511CA"/>
    <w:rsid w:val="00F53F90"/>
    <w:rsid w:val="00F912C3"/>
    <w:rsid w:val="00F93751"/>
    <w:rsid w:val="00FA1F2A"/>
    <w:rsid w:val="00FA609E"/>
    <w:rsid w:val="00FA6DD9"/>
    <w:rsid w:val="00FA73E6"/>
    <w:rsid w:val="00FB117E"/>
    <w:rsid w:val="00FB66D8"/>
    <w:rsid w:val="00FC292B"/>
    <w:rsid w:val="00FC4BA3"/>
    <w:rsid w:val="00FE27DD"/>
    <w:rsid w:val="00FF0F4B"/>
    <w:rsid w:val="00FF3234"/>
    <w:rsid w:val="00FF3473"/>
    <w:rsid w:val="00F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F3CF4"/>
  <w15:chartTrackingRefBased/>
  <w15:docId w15:val="{08B28ADE-75AB-9947-9B20-142DD20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3E6"/>
    <w:pPr>
      <w:tabs>
        <w:tab w:val="center" w:pos="4680"/>
        <w:tab w:val="right" w:pos="9360"/>
      </w:tabs>
    </w:pPr>
  </w:style>
  <w:style w:type="character" w:customStyle="1" w:styleId="HeaderChar">
    <w:name w:val="Header Char"/>
    <w:basedOn w:val="DefaultParagraphFont"/>
    <w:link w:val="Header"/>
    <w:uiPriority w:val="99"/>
    <w:rsid w:val="00FA73E6"/>
  </w:style>
  <w:style w:type="paragraph" w:styleId="Footer">
    <w:name w:val="footer"/>
    <w:basedOn w:val="Normal"/>
    <w:link w:val="FooterChar"/>
    <w:uiPriority w:val="99"/>
    <w:unhideWhenUsed/>
    <w:rsid w:val="00FA73E6"/>
    <w:pPr>
      <w:tabs>
        <w:tab w:val="center" w:pos="4680"/>
        <w:tab w:val="right" w:pos="9360"/>
      </w:tabs>
    </w:pPr>
  </w:style>
  <w:style w:type="character" w:customStyle="1" w:styleId="FooterChar">
    <w:name w:val="Footer Char"/>
    <w:basedOn w:val="DefaultParagraphFont"/>
    <w:link w:val="Footer"/>
    <w:uiPriority w:val="99"/>
    <w:rsid w:val="00FA73E6"/>
  </w:style>
  <w:style w:type="character" w:styleId="Hyperlink">
    <w:name w:val="Hyperlink"/>
    <w:basedOn w:val="DefaultParagraphFont"/>
    <w:uiPriority w:val="99"/>
    <w:unhideWhenUsed/>
    <w:rsid w:val="00FA73E6"/>
    <w:rPr>
      <w:color w:val="0563C1" w:themeColor="hyperlink"/>
      <w:u w:val="single"/>
    </w:rPr>
  </w:style>
  <w:style w:type="paragraph" w:customStyle="1" w:styleId="Default">
    <w:name w:val="Default"/>
    <w:rsid w:val="009A2954"/>
    <w:pPr>
      <w:autoSpaceDE w:val="0"/>
      <w:autoSpaceDN w:val="0"/>
      <w:adjustRightInd w:val="0"/>
    </w:pPr>
    <w:rPr>
      <w:color w:val="000000"/>
    </w:rPr>
  </w:style>
  <w:style w:type="table" w:styleId="TableGrid">
    <w:name w:val="Table Grid"/>
    <w:basedOn w:val="TableNormal"/>
    <w:uiPriority w:val="59"/>
    <w:rsid w:val="009A2954"/>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63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log.colostate.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Nancy.Levinger@Colo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8292CA0310B4CB1A14E36D54697AD" ma:contentTypeVersion="13" ma:contentTypeDescription="Create a new document." ma:contentTypeScope="" ma:versionID="4f8a558860fbd4c0ccfa1878e7c91f88">
  <xsd:schema xmlns:xsd="http://www.w3.org/2001/XMLSchema" xmlns:xs="http://www.w3.org/2001/XMLSchema" xmlns:p="http://schemas.microsoft.com/office/2006/metadata/properties" xmlns:ns2="8db3a355-7290-4190-ac81-5a42597325cf" xmlns:ns3="6b9e2619-721c-4a50-9b8e-2b059d054efe" targetNamespace="http://schemas.microsoft.com/office/2006/metadata/properties" ma:root="true" ma:fieldsID="732646a8253031e23944340a0a272825" ns2:_="" ns3:_="">
    <xsd:import namespace="8db3a355-7290-4190-ac81-5a42597325cf"/>
    <xsd:import namespace="6b9e2619-721c-4a50-9b8e-2b059d054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3a355-7290-4190-ac81-5a4259732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e2619-721c-4a50-9b8e-2b059d054e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0606bc-cc8b-497b-abf1-8e1ec5227078}" ma:internalName="TaxCatchAll" ma:showField="CatchAllData" ma:web="6b9e2619-721c-4a50-9b8e-2b059d054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3a355-7290-4190-ac81-5a42597325cf">
      <Terms xmlns="http://schemas.microsoft.com/office/infopath/2007/PartnerControls"/>
    </lcf76f155ced4ddcb4097134ff3c332f>
    <TaxCatchAll xmlns="6b9e2619-721c-4a50-9b8e-2b059d054efe" xsi:nil="true"/>
  </documentManagement>
</p:properties>
</file>

<file path=customXml/itemProps1.xml><?xml version="1.0" encoding="utf-8"?>
<ds:datastoreItem xmlns:ds="http://schemas.openxmlformats.org/officeDocument/2006/customXml" ds:itemID="{B0B875D9-ADEC-4F15-B87B-D4C6D2631A24}"/>
</file>

<file path=customXml/itemProps2.xml><?xml version="1.0" encoding="utf-8"?>
<ds:datastoreItem xmlns:ds="http://schemas.openxmlformats.org/officeDocument/2006/customXml" ds:itemID="{443AB556-7551-40A6-AF05-4C80E6ED5998}"/>
</file>

<file path=customXml/itemProps3.xml><?xml version="1.0" encoding="utf-8"?>
<ds:datastoreItem xmlns:ds="http://schemas.openxmlformats.org/officeDocument/2006/customXml" ds:itemID="{9C6713BD-201B-4E38-A723-7B0229D8785E}"/>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Levinger,Nancy</dc:creator>
  <cp:keywords/>
  <dc:description/>
  <cp:lastModifiedBy>Levinger,Nancy</cp:lastModifiedBy>
  <cp:revision>3</cp:revision>
  <dcterms:created xsi:type="dcterms:W3CDTF">2025-08-23T04:29:00Z</dcterms:created>
  <dcterms:modified xsi:type="dcterms:W3CDTF">2025-08-23T04:32:00Z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0x010100E1A8292CA0310B4CB1A14E36D54697AD</vt:lpwstr>
  </property>
</Properties>
</file>